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D2424" w14:textId="19E13C00" w:rsidR="00E40311" w:rsidRPr="002342A6" w:rsidRDefault="00E40311" w:rsidP="00E40311">
      <w:pPr>
        <w:tabs>
          <w:tab w:val="center" w:pos="4536"/>
          <w:tab w:val="right" w:pos="7938"/>
          <w:tab w:val="right" w:pos="9639"/>
        </w:tabs>
        <w:ind w:right="2"/>
        <w:rPr>
          <w:rFonts w:ascii="Arial" w:hAnsi="Arial" w:cs="Arial"/>
          <w:b/>
          <w:bCs/>
          <w:sz w:val="22"/>
        </w:rPr>
      </w:pPr>
      <w:r>
        <w:rPr>
          <w:rFonts w:ascii="Arial" w:hAnsi="Arial" w:cs="Arial"/>
          <w:b/>
          <w:bCs/>
          <w:sz w:val="22"/>
        </w:rPr>
        <w:t>3GPP TSG RAN WG1 #110</w:t>
      </w:r>
      <w:r>
        <w:rPr>
          <w:rFonts w:ascii="Arial" w:hAnsi="Arial" w:cs="Arial" w:hint="eastAsia"/>
          <w:b/>
          <w:bCs/>
          <w:sz w:val="22"/>
        </w:rPr>
        <w:t>bis-e</w:t>
      </w:r>
      <w:r w:rsidRPr="002342A6">
        <w:rPr>
          <w:rFonts w:ascii="Arial" w:hAnsi="Arial" w:cs="Arial"/>
          <w:b/>
          <w:bCs/>
          <w:sz w:val="22"/>
        </w:rPr>
        <w:tab/>
      </w:r>
      <w:r w:rsidRPr="002342A6">
        <w:rPr>
          <w:rFonts w:ascii="Arial" w:hAnsi="Arial" w:cs="Arial"/>
          <w:b/>
          <w:bCs/>
          <w:sz w:val="22"/>
        </w:rPr>
        <w:tab/>
      </w:r>
      <w:r>
        <w:rPr>
          <w:rFonts w:ascii="Arial" w:hAnsi="Arial" w:cs="Arial"/>
          <w:b/>
          <w:bCs/>
          <w:sz w:val="22"/>
        </w:rPr>
        <w:t xml:space="preserve"> </w:t>
      </w:r>
      <w:r w:rsidR="00880B41">
        <w:rPr>
          <w:rFonts w:ascii="Arial" w:hAnsi="Arial" w:cs="Arial"/>
          <w:b/>
          <w:bCs/>
          <w:sz w:val="22"/>
        </w:rPr>
        <w:t xml:space="preserve">      </w:t>
      </w:r>
      <w:r w:rsidR="00880B41" w:rsidRPr="00880B41">
        <w:rPr>
          <w:rFonts w:ascii="Arial" w:hAnsi="Arial" w:cs="Arial"/>
          <w:b/>
          <w:bCs/>
          <w:sz w:val="22"/>
        </w:rPr>
        <w:t>R1-2209264</w:t>
      </w:r>
    </w:p>
    <w:p w14:paraId="69804EB8" w14:textId="77777777" w:rsidR="00E40311" w:rsidRDefault="00E40311" w:rsidP="00E40311">
      <w:pPr>
        <w:ind w:left="1988" w:hanging="1988"/>
        <w:rPr>
          <w:rFonts w:ascii="Arial" w:eastAsia="MS Mincho" w:hAnsi="Arial" w:cs="Arial"/>
          <w:b/>
          <w:bCs/>
          <w:sz w:val="22"/>
          <w:lang w:eastAsia="ja-JP"/>
        </w:rPr>
      </w:pPr>
      <w:r w:rsidRPr="009C7823">
        <w:rPr>
          <w:rFonts w:ascii="Arial" w:eastAsia="MS Mincho" w:hAnsi="Arial" w:cs="Arial"/>
          <w:b/>
          <w:bCs/>
          <w:sz w:val="22"/>
          <w:lang w:eastAsia="ja-JP"/>
        </w:rPr>
        <w:t>e-Meeting, October 10th – 19th, 2022</w:t>
      </w:r>
    </w:p>
    <w:p w14:paraId="3E9221F1" w14:textId="77777777" w:rsidR="00EF21A3" w:rsidRPr="00915029" w:rsidRDefault="00EF21A3" w:rsidP="0048008D">
      <w:pPr>
        <w:ind w:left="1988" w:hanging="1988"/>
        <w:rPr>
          <w:rFonts w:ascii="Times New Roman" w:hAnsi="Times New Roman" w:cs="Times New Roman"/>
          <w:b/>
          <w:sz w:val="22"/>
        </w:rPr>
      </w:pPr>
    </w:p>
    <w:p w14:paraId="1AE2D67B" w14:textId="38CA1A24" w:rsidR="00994F19" w:rsidRPr="00915029" w:rsidRDefault="00994F19" w:rsidP="00EF21A3">
      <w:pPr>
        <w:ind w:left="1988" w:hanging="1988"/>
        <w:rPr>
          <w:rFonts w:ascii="Times New Roman" w:hAnsi="Times New Roman" w:cs="Times New Roman"/>
          <w:b/>
          <w:sz w:val="22"/>
        </w:rPr>
      </w:pPr>
      <w:r w:rsidRPr="00915029">
        <w:rPr>
          <w:rFonts w:ascii="Times New Roman" w:hAnsi="Times New Roman" w:cs="Times New Roman"/>
          <w:b/>
          <w:sz w:val="22"/>
        </w:rPr>
        <w:t>Agenda item:</w:t>
      </w:r>
      <w:r w:rsidRPr="00915029">
        <w:rPr>
          <w:rFonts w:ascii="Times New Roman" w:hAnsi="Times New Roman" w:cs="Times New Roman"/>
          <w:b/>
          <w:sz w:val="22"/>
        </w:rPr>
        <w:tab/>
        <w:t>9.</w:t>
      </w:r>
      <w:r w:rsidR="00A51B71">
        <w:rPr>
          <w:rFonts w:ascii="Times New Roman" w:hAnsi="Times New Roman" w:cs="Times New Roman"/>
          <w:b/>
          <w:sz w:val="22"/>
        </w:rPr>
        <w:t>11</w:t>
      </w:r>
      <w:r w:rsidR="00C77768" w:rsidRPr="00915029">
        <w:rPr>
          <w:rFonts w:ascii="Times New Roman" w:hAnsi="Times New Roman" w:cs="Times New Roman"/>
          <w:b/>
          <w:sz w:val="22"/>
        </w:rPr>
        <w:t>.1</w:t>
      </w:r>
    </w:p>
    <w:p w14:paraId="0B4AE722" w14:textId="58505BA8" w:rsidR="00994F19" w:rsidRPr="00915029" w:rsidRDefault="00994F19" w:rsidP="00EF21A3">
      <w:pPr>
        <w:rPr>
          <w:rFonts w:ascii="Times New Roman" w:hAnsi="Times New Roman" w:cs="Times New Roman"/>
          <w:sz w:val="22"/>
        </w:rPr>
      </w:pPr>
      <w:r w:rsidRPr="00915029">
        <w:rPr>
          <w:rFonts w:ascii="Times New Roman" w:hAnsi="Times New Roman" w:cs="Times New Roman"/>
          <w:b/>
          <w:sz w:val="22"/>
        </w:rPr>
        <w:t>Source:</w:t>
      </w:r>
      <w:r w:rsidRPr="00915029">
        <w:rPr>
          <w:rFonts w:ascii="Times New Roman" w:hAnsi="Times New Roman" w:cs="Times New Roman"/>
          <w:b/>
          <w:sz w:val="22"/>
        </w:rPr>
        <w:tab/>
        <w:t xml:space="preserve">          Xiaomi</w:t>
      </w:r>
    </w:p>
    <w:p w14:paraId="5391AA8A" w14:textId="738E0EB8" w:rsidR="00994F19" w:rsidRPr="00915029" w:rsidRDefault="00EF21A3" w:rsidP="00EF21A3">
      <w:pPr>
        <w:ind w:left="1988" w:hanging="1988"/>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994F19" w:rsidRPr="00915029">
        <w:rPr>
          <w:rFonts w:ascii="Times New Roman" w:hAnsi="Times New Roman" w:cs="Times New Roman"/>
          <w:b/>
          <w:sz w:val="22"/>
        </w:rPr>
        <w:t xml:space="preserve">Discussion on </w:t>
      </w:r>
      <w:r w:rsidR="00C77768" w:rsidRPr="00915029">
        <w:rPr>
          <w:rFonts w:ascii="Times New Roman" w:hAnsi="Times New Roman" w:cs="Times New Roman"/>
          <w:b/>
          <w:sz w:val="22"/>
        </w:rPr>
        <w:t xml:space="preserve">coverage </w:t>
      </w:r>
      <w:r w:rsidR="00994F19" w:rsidRPr="00915029">
        <w:rPr>
          <w:rFonts w:ascii="Times New Roman" w:hAnsi="Times New Roman" w:cs="Times New Roman"/>
          <w:b/>
          <w:sz w:val="22"/>
        </w:rPr>
        <w:t>enhancement</w:t>
      </w:r>
      <w:r w:rsidR="00DC1E72" w:rsidRPr="00915029">
        <w:rPr>
          <w:rFonts w:ascii="Times New Roman" w:hAnsi="Times New Roman" w:cs="Times New Roman"/>
          <w:b/>
          <w:sz w:val="22"/>
        </w:rPr>
        <w:t xml:space="preserve"> for NR-</w:t>
      </w:r>
      <w:r w:rsidR="00C77768" w:rsidRPr="00915029">
        <w:rPr>
          <w:rFonts w:ascii="Times New Roman" w:hAnsi="Times New Roman" w:cs="Times New Roman"/>
          <w:b/>
          <w:sz w:val="22"/>
        </w:rPr>
        <w:t>NTN</w:t>
      </w:r>
    </w:p>
    <w:p w14:paraId="164849E6" w14:textId="77777777" w:rsidR="00994F19" w:rsidRPr="00915029" w:rsidRDefault="00994F19" w:rsidP="00EF21A3">
      <w:pPr>
        <w:ind w:left="1988" w:hanging="1988"/>
        <w:rPr>
          <w:rFonts w:ascii="Times New Roman" w:hAnsi="Times New Roman" w:cs="Times New Roman"/>
          <w:b/>
          <w:sz w:val="22"/>
        </w:rPr>
      </w:pPr>
      <w:r w:rsidRPr="00915029">
        <w:rPr>
          <w:rFonts w:ascii="Times New Roman" w:hAnsi="Times New Roman" w:cs="Times New Roman"/>
          <w:b/>
          <w:sz w:val="22"/>
        </w:rPr>
        <w:t>Document for:</w:t>
      </w:r>
      <w:bookmarkStart w:id="0" w:name="DocumentFor"/>
      <w:bookmarkEnd w:id="0"/>
      <w:r w:rsidRPr="00915029">
        <w:rPr>
          <w:rFonts w:ascii="Times New Roman" w:hAnsi="Times New Roman" w:cs="Times New Roman"/>
          <w:b/>
          <w:sz w:val="22"/>
        </w:rPr>
        <w:tab/>
      </w:r>
      <w:r w:rsidR="00D71496" w:rsidRPr="00915029">
        <w:rPr>
          <w:rFonts w:ascii="Times New Roman" w:hAnsi="Times New Roman" w:cs="Times New Roman"/>
          <w:b/>
          <w:sz w:val="22"/>
        </w:rPr>
        <w:t>Decision</w:t>
      </w:r>
    </w:p>
    <w:p w14:paraId="6E47C741" w14:textId="7D3B26F2" w:rsidR="00994F19" w:rsidRPr="00715F50" w:rsidRDefault="00994F1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Introduction</w:t>
      </w:r>
    </w:p>
    <w:p w14:paraId="3CAF97A2" w14:textId="587A7251" w:rsidR="00AE2F27" w:rsidRDefault="00AE2F27" w:rsidP="00DF0845">
      <w:pPr>
        <w:spacing w:before="120" w:after="120"/>
        <w:rPr>
          <w:rFonts w:ascii="Times New Roman" w:hAnsi="Times New Roman" w:cs="Times New Roman"/>
          <w:sz w:val="20"/>
        </w:rPr>
      </w:pPr>
      <w:r>
        <w:rPr>
          <w:rFonts w:ascii="Times New Roman" w:hAnsi="Times New Roman" w:cs="Times New Roman"/>
          <w:sz w:val="20"/>
        </w:rPr>
        <w:t xml:space="preserve">In </w:t>
      </w:r>
      <w:r w:rsidR="00A51B71">
        <w:rPr>
          <w:rFonts w:ascii="Times New Roman" w:hAnsi="Times New Roman" w:cs="Times New Roman"/>
          <w:sz w:val="20"/>
        </w:rPr>
        <w:t>RAN1#110 meeting</w:t>
      </w:r>
      <w:r w:rsidR="00F5164F">
        <w:rPr>
          <w:rFonts w:ascii="Times New Roman" w:hAnsi="Times New Roman" w:cs="Times New Roman"/>
          <w:sz w:val="20"/>
        </w:rPr>
        <w:t>[1]</w:t>
      </w:r>
      <w:r>
        <w:rPr>
          <w:rFonts w:ascii="Times New Roman" w:hAnsi="Times New Roman" w:cs="Times New Roman"/>
          <w:sz w:val="20"/>
        </w:rPr>
        <w:t>, the following conclusion</w:t>
      </w:r>
      <w:r w:rsidR="00265962">
        <w:rPr>
          <w:rFonts w:ascii="Times New Roman" w:hAnsi="Times New Roman" w:cs="Times New Roman"/>
          <w:sz w:val="20"/>
        </w:rPr>
        <w:t xml:space="preserve">s and agreements were </w:t>
      </w:r>
      <w:r w:rsidR="00A75C47">
        <w:rPr>
          <w:rFonts w:ascii="Times New Roman" w:hAnsi="Times New Roman" w:cs="Times New Roman"/>
          <w:sz w:val="20"/>
        </w:rPr>
        <w:t>made</w:t>
      </w:r>
      <w:r w:rsidR="00265962">
        <w:rPr>
          <w:rFonts w:ascii="Times New Roman" w:hAnsi="Times New Roman" w:cs="Times New Roman"/>
          <w:sz w:val="20"/>
        </w:rPr>
        <w:t>:</w:t>
      </w:r>
    </w:p>
    <w:tbl>
      <w:tblPr>
        <w:tblStyle w:val="aa"/>
        <w:tblW w:w="0" w:type="auto"/>
        <w:tblLook w:val="04A0" w:firstRow="1" w:lastRow="0" w:firstColumn="1" w:lastColumn="0" w:noHBand="0" w:noVBand="1"/>
      </w:tblPr>
      <w:tblGrid>
        <w:gridCol w:w="8296"/>
      </w:tblGrid>
      <w:tr w:rsidR="00265962" w14:paraId="1651A313" w14:textId="77777777" w:rsidTr="00265962">
        <w:tc>
          <w:tcPr>
            <w:tcW w:w="8296" w:type="dxa"/>
          </w:tcPr>
          <w:p w14:paraId="13CCF797" w14:textId="77777777" w:rsidR="00265962" w:rsidRPr="00265962" w:rsidRDefault="00265962" w:rsidP="00265962">
            <w:pPr>
              <w:rPr>
                <w:rFonts w:ascii="Times New Roman" w:eastAsia="Yu Gothic" w:hAnsi="Times New Roman"/>
                <w:b/>
                <w:bCs/>
                <w:sz w:val="20"/>
                <w:szCs w:val="20"/>
              </w:rPr>
            </w:pPr>
            <w:r w:rsidRPr="00265962">
              <w:rPr>
                <w:rFonts w:ascii="Times New Roman" w:eastAsia="Yu Gothic" w:hAnsi="Times New Roman"/>
                <w:b/>
                <w:bCs/>
                <w:sz w:val="20"/>
                <w:szCs w:val="20"/>
                <w:highlight w:val="green"/>
              </w:rPr>
              <w:t>Agreement</w:t>
            </w:r>
          </w:p>
          <w:p w14:paraId="3943121B" w14:textId="77777777" w:rsidR="00265962" w:rsidRPr="00265962" w:rsidRDefault="00265962" w:rsidP="00265962">
            <w:pPr>
              <w:rPr>
                <w:rFonts w:ascii="Times New Roman" w:eastAsia="Yu Gothic" w:hAnsi="Times New Roman"/>
                <w:sz w:val="20"/>
                <w:szCs w:val="20"/>
              </w:rPr>
            </w:pPr>
            <w:r w:rsidRPr="00265962">
              <w:rPr>
                <w:rFonts w:ascii="Times New Roman" w:eastAsia="Yu Gothic" w:hAnsi="Times New Roman"/>
                <w:sz w:val="20"/>
                <w:szCs w:val="20"/>
              </w:rPr>
              <w:t xml:space="preserve">For NR-NTN coverage enhancement, </w:t>
            </w:r>
            <w:r w:rsidRPr="00265962">
              <w:rPr>
                <w:rFonts w:ascii="Times New Roman" w:hAnsi="Times New Roman"/>
                <w:sz w:val="20"/>
                <w:szCs w:val="20"/>
              </w:rPr>
              <w:t>RAN1 concludes that coverage enhancements specifically for GEO and MEO are de-prioritized in Rel-18.</w:t>
            </w:r>
          </w:p>
          <w:p w14:paraId="5D1A5CC4" w14:textId="77777777" w:rsidR="00265962" w:rsidRPr="00265962" w:rsidRDefault="00265962" w:rsidP="00265962">
            <w:pPr>
              <w:widowControl/>
              <w:numPr>
                <w:ilvl w:val="0"/>
                <w:numId w:val="15"/>
              </w:numPr>
              <w:snapToGrid w:val="0"/>
              <w:jc w:val="left"/>
              <w:rPr>
                <w:rFonts w:ascii="Times New Roman" w:hAnsi="Times New Roman"/>
                <w:sz w:val="20"/>
                <w:szCs w:val="20"/>
              </w:rPr>
            </w:pPr>
            <w:r w:rsidRPr="00265962">
              <w:rPr>
                <w:rFonts w:ascii="Times New Roman" w:hAnsi="Times New Roman"/>
                <w:sz w:val="20"/>
                <w:szCs w:val="20"/>
              </w:rPr>
              <w:t>Potential enhancements for LEO can also apply to GEO and MEO</w:t>
            </w:r>
          </w:p>
          <w:p w14:paraId="5765A591" w14:textId="77777777" w:rsidR="00265962" w:rsidRPr="00265962" w:rsidRDefault="00265962" w:rsidP="00265962">
            <w:pPr>
              <w:rPr>
                <w:rFonts w:ascii="Times New Roman" w:hAnsi="Times New Roman"/>
                <w:sz w:val="20"/>
                <w:szCs w:val="20"/>
              </w:rPr>
            </w:pPr>
          </w:p>
          <w:p w14:paraId="718D87C3" w14:textId="77777777" w:rsidR="00265962" w:rsidRPr="00265962" w:rsidRDefault="00265962" w:rsidP="00265962">
            <w:pPr>
              <w:rPr>
                <w:rFonts w:ascii="Times New Roman" w:eastAsia="Yu Gothic" w:hAnsi="Times New Roman"/>
                <w:b/>
                <w:bCs/>
                <w:sz w:val="20"/>
                <w:szCs w:val="20"/>
              </w:rPr>
            </w:pPr>
            <w:r w:rsidRPr="00265962">
              <w:rPr>
                <w:rFonts w:ascii="Times New Roman" w:eastAsia="Yu Gothic" w:hAnsi="Times New Roman"/>
                <w:b/>
                <w:bCs/>
                <w:sz w:val="20"/>
                <w:szCs w:val="20"/>
                <w:highlight w:val="green"/>
              </w:rPr>
              <w:t>Agreement</w:t>
            </w:r>
          </w:p>
          <w:p w14:paraId="5D9E26BE" w14:textId="77777777" w:rsidR="00265962" w:rsidRPr="00265962" w:rsidRDefault="00265962" w:rsidP="00265962">
            <w:pPr>
              <w:rPr>
                <w:rFonts w:ascii="Times New Roman" w:eastAsia="Yu Gothic" w:hAnsi="Times New Roman"/>
                <w:sz w:val="20"/>
                <w:szCs w:val="20"/>
              </w:rPr>
            </w:pPr>
            <w:r w:rsidRPr="00265962">
              <w:rPr>
                <w:rFonts w:ascii="Times New Roman" w:eastAsia="Yu Gothic" w:hAnsi="Times New Roman"/>
                <w:sz w:val="20"/>
                <w:szCs w:val="20"/>
              </w:rPr>
              <w:t>For NR-NTN coverage enhancement in Rel-18, link budget of parameter set-1 for LEO-1200 operating at LOS is considered as the target to evaluate whether each channel/signal with the existing specification needs to be enhanced or not. The targeted performances are used to evaluate the following services:</w:t>
            </w:r>
          </w:p>
          <w:p w14:paraId="17413E3D" w14:textId="77777777" w:rsidR="00265962" w:rsidRPr="00265962" w:rsidRDefault="00265962" w:rsidP="00265962">
            <w:pPr>
              <w:widowControl/>
              <w:numPr>
                <w:ilvl w:val="0"/>
                <w:numId w:val="15"/>
              </w:numPr>
              <w:snapToGrid w:val="0"/>
              <w:ind w:left="720"/>
              <w:jc w:val="left"/>
              <w:rPr>
                <w:rFonts w:ascii="Times New Roman" w:hAnsi="Times New Roman"/>
                <w:sz w:val="20"/>
                <w:szCs w:val="20"/>
              </w:rPr>
            </w:pPr>
            <w:r w:rsidRPr="00265962">
              <w:rPr>
                <w:rFonts w:ascii="Times New Roman" w:hAnsi="Times New Roman"/>
                <w:sz w:val="20"/>
                <w:szCs w:val="20"/>
              </w:rPr>
              <w:t xml:space="preserve">VoIP using AMR 4.75 kbps. </w:t>
            </w:r>
          </w:p>
          <w:p w14:paraId="3CFD5D43" w14:textId="77777777" w:rsidR="00265962" w:rsidRPr="00265962" w:rsidRDefault="00265962" w:rsidP="00265962">
            <w:pPr>
              <w:widowControl/>
              <w:numPr>
                <w:ilvl w:val="0"/>
                <w:numId w:val="15"/>
              </w:numPr>
              <w:snapToGrid w:val="0"/>
              <w:ind w:left="720"/>
              <w:jc w:val="left"/>
              <w:rPr>
                <w:rFonts w:ascii="Times New Roman" w:hAnsi="Times New Roman"/>
                <w:sz w:val="20"/>
                <w:szCs w:val="20"/>
              </w:rPr>
            </w:pPr>
            <w:r w:rsidRPr="00265962">
              <w:rPr>
                <w:rFonts w:ascii="Times New Roman" w:hAnsi="Times New Roman"/>
                <w:sz w:val="20"/>
                <w:szCs w:val="20"/>
              </w:rPr>
              <w:t xml:space="preserve">Low data rate of 3 kbps. </w:t>
            </w:r>
          </w:p>
          <w:p w14:paraId="027A0A61" w14:textId="621792B5" w:rsidR="00265962" w:rsidRPr="00265962" w:rsidRDefault="00265962" w:rsidP="00265962">
            <w:pPr>
              <w:widowControl/>
              <w:numPr>
                <w:ilvl w:val="0"/>
                <w:numId w:val="15"/>
              </w:numPr>
              <w:snapToGrid w:val="0"/>
              <w:ind w:left="720"/>
              <w:jc w:val="left"/>
              <w:rPr>
                <w:rFonts w:ascii="Times New Roman" w:hAnsi="Times New Roman"/>
                <w:sz w:val="20"/>
                <w:szCs w:val="20"/>
              </w:rPr>
            </w:pPr>
            <w:r w:rsidRPr="00265962">
              <w:rPr>
                <w:rFonts w:ascii="Times New Roman" w:hAnsi="Times New Roman"/>
                <w:sz w:val="20"/>
                <w:szCs w:val="20"/>
              </w:rPr>
              <w:t>Potential enhancements for deployments with parameter set-1 can also apply for deployments for parameter set-2</w:t>
            </w:r>
          </w:p>
          <w:p w14:paraId="1EECDC65" w14:textId="77777777" w:rsidR="00265962" w:rsidRPr="00265962" w:rsidRDefault="00265962" w:rsidP="00265962">
            <w:pPr>
              <w:rPr>
                <w:rFonts w:ascii="Times New Roman" w:hAnsi="Times New Roman"/>
                <w:b/>
                <w:sz w:val="20"/>
                <w:szCs w:val="20"/>
              </w:rPr>
            </w:pPr>
            <w:r w:rsidRPr="00265962">
              <w:rPr>
                <w:rFonts w:ascii="Times New Roman" w:hAnsi="Times New Roman"/>
                <w:b/>
                <w:sz w:val="20"/>
                <w:szCs w:val="20"/>
              </w:rPr>
              <w:t>Conclusion</w:t>
            </w:r>
          </w:p>
          <w:p w14:paraId="7FCFC829" w14:textId="77777777" w:rsidR="00265962" w:rsidRPr="00265962" w:rsidRDefault="00265962" w:rsidP="00265962">
            <w:pPr>
              <w:rPr>
                <w:rFonts w:ascii="Times New Roman" w:hAnsi="Times New Roman"/>
                <w:sz w:val="20"/>
                <w:szCs w:val="20"/>
              </w:rPr>
            </w:pPr>
            <w:r w:rsidRPr="00265962">
              <w:rPr>
                <w:rFonts w:ascii="Times New Roman" w:hAnsi="Times New Roman"/>
                <w:sz w:val="20"/>
                <w:szCs w:val="20"/>
              </w:rPr>
              <w:t xml:space="preserve">RAN1 concluded that enhancement is unnecessary for PUCCH format 1 with </w:t>
            </w:r>
            <w:r w:rsidRPr="00265962">
              <w:rPr>
                <w:rFonts w:ascii="Times New Roman" w:eastAsia="Yu Gothic" w:hAnsi="Times New Roman"/>
                <w:sz w:val="20"/>
                <w:szCs w:val="20"/>
              </w:rPr>
              <w:t>parameter set-1 for LEO-1200 operating at LOS, assuming -5dBi UE antenna gain</w:t>
            </w:r>
            <w:r w:rsidRPr="00265962">
              <w:rPr>
                <w:rFonts w:ascii="Times New Roman" w:hAnsi="Times New Roman"/>
                <w:sz w:val="20"/>
                <w:szCs w:val="20"/>
              </w:rPr>
              <w:t>.</w:t>
            </w:r>
          </w:p>
          <w:p w14:paraId="67469AB1" w14:textId="77777777" w:rsidR="00265962" w:rsidRPr="00265962" w:rsidRDefault="00265962" w:rsidP="00265962">
            <w:pPr>
              <w:rPr>
                <w:rFonts w:ascii="Times New Roman" w:hAnsi="Times New Roman"/>
                <w:b/>
                <w:sz w:val="20"/>
                <w:szCs w:val="20"/>
              </w:rPr>
            </w:pPr>
            <w:r w:rsidRPr="00265962">
              <w:rPr>
                <w:rFonts w:ascii="Times New Roman" w:hAnsi="Times New Roman"/>
                <w:b/>
                <w:sz w:val="20"/>
                <w:szCs w:val="20"/>
              </w:rPr>
              <w:t>Conclusion</w:t>
            </w:r>
          </w:p>
          <w:p w14:paraId="1AA95E95" w14:textId="77777777" w:rsidR="00265962" w:rsidRPr="00265962" w:rsidRDefault="00265962" w:rsidP="00265962">
            <w:pPr>
              <w:rPr>
                <w:rFonts w:ascii="Times New Roman" w:hAnsi="Times New Roman"/>
                <w:sz w:val="20"/>
                <w:szCs w:val="20"/>
              </w:rPr>
            </w:pPr>
            <w:r w:rsidRPr="00265962">
              <w:rPr>
                <w:rFonts w:ascii="Times New Roman" w:hAnsi="Times New Roman"/>
                <w:sz w:val="20"/>
                <w:szCs w:val="20"/>
              </w:rPr>
              <w:t xml:space="preserve">RAN1 concluded that enhancement is unnecessary for PUCCH format 3 with </w:t>
            </w:r>
            <w:r w:rsidRPr="00265962">
              <w:rPr>
                <w:rFonts w:ascii="Times New Roman" w:eastAsia="Yu Gothic" w:hAnsi="Times New Roman"/>
                <w:sz w:val="20"/>
                <w:szCs w:val="20"/>
              </w:rPr>
              <w:t>parameter set-1 for LEO-1200 operating at LOS, assuming -5dBi UE antenna gain</w:t>
            </w:r>
            <w:r w:rsidRPr="00265962">
              <w:rPr>
                <w:rFonts w:ascii="Times New Roman" w:hAnsi="Times New Roman"/>
                <w:sz w:val="20"/>
                <w:szCs w:val="20"/>
              </w:rPr>
              <w:t>.</w:t>
            </w:r>
          </w:p>
          <w:p w14:paraId="2ACFF80A" w14:textId="77777777" w:rsidR="00265962" w:rsidRPr="00265962" w:rsidRDefault="00265962" w:rsidP="00265962">
            <w:pPr>
              <w:rPr>
                <w:rFonts w:ascii="Times New Roman" w:hAnsi="Times New Roman"/>
                <w:b/>
                <w:sz w:val="20"/>
                <w:szCs w:val="20"/>
              </w:rPr>
            </w:pPr>
            <w:r w:rsidRPr="00265962">
              <w:rPr>
                <w:rFonts w:ascii="Times New Roman" w:hAnsi="Times New Roman"/>
                <w:b/>
                <w:sz w:val="20"/>
                <w:szCs w:val="20"/>
              </w:rPr>
              <w:t>Conclusion</w:t>
            </w:r>
          </w:p>
          <w:p w14:paraId="076B6137" w14:textId="77777777" w:rsidR="00265962" w:rsidRPr="00265962" w:rsidRDefault="00265962" w:rsidP="00265962">
            <w:pPr>
              <w:rPr>
                <w:rFonts w:ascii="Times New Roman" w:hAnsi="Times New Roman"/>
                <w:sz w:val="20"/>
                <w:szCs w:val="20"/>
              </w:rPr>
            </w:pPr>
            <w:r w:rsidRPr="00265962">
              <w:rPr>
                <w:rFonts w:ascii="Times New Roman" w:hAnsi="Times New Roman"/>
                <w:sz w:val="20"/>
                <w:szCs w:val="20"/>
              </w:rPr>
              <w:t xml:space="preserve">RAN1 concluded that PUCCH for Msg4 HARQ-ACK should be enhanced to meet the coverage requirements for </w:t>
            </w:r>
            <w:r w:rsidRPr="00265962">
              <w:rPr>
                <w:rFonts w:ascii="Times New Roman" w:eastAsia="Yu Gothic" w:hAnsi="Times New Roman"/>
                <w:sz w:val="20"/>
                <w:szCs w:val="20"/>
              </w:rPr>
              <w:t>parameter set-1 for LEO-1200 operating at LOS, assuming -5dBi UE antenna gain</w:t>
            </w:r>
            <w:r w:rsidRPr="00265962">
              <w:rPr>
                <w:rFonts w:ascii="Times New Roman" w:hAnsi="Times New Roman"/>
                <w:sz w:val="20"/>
                <w:szCs w:val="20"/>
              </w:rPr>
              <w:t>.</w:t>
            </w:r>
          </w:p>
          <w:p w14:paraId="52F7FEF6" w14:textId="77777777" w:rsidR="00265962" w:rsidRPr="00265962" w:rsidRDefault="00265962" w:rsidP="00265962">
            <w:pPr>
              <w:rPr>
                <w:rFonts w:ascii="Times New Roman" w:hAnsi="Times New Roman"/>
                <w:b/>
                <w:sz w:val="20"/>
                <w:szCs w:val="20"/>
              </w:rPr>
            </w:pPr>
            <w:r w:rsidRPr="00265962">
              <w:rPr>
                <w:rFonts w:ascii="Times New Roman" w:hAnsi="Times New Roman"/>
                <w:b/>
                <w:sz w:val="20"/>
                <w:szCs w:val="20"/>
              </w:rPr>
              <w:t>Conclusion</w:t>
            </w:r>
          </w:p>
          <w:p w14:paraId="0EFD126A" w14:textId="77777777" w:rsidR="00265962" w:rsidRPr="00265962" w:rsidRDefault="00265962" w:rsidP="00265962">
            <w:pPr>
              <w:rPr>
                <w:rFonts w:ascii="Times New Roman" w:hAnsi="Times New Roman"/>
                <w:sz w:val="20"/>
                <w:szCs w:val="20"/>
              </w:rPr>
            </w:pPr>
            <w:r w:rsidRPr="00265962">
              <w:rPr>
                <w:rFonts w:ascii="Times New Roman" w:hAnsi="Times New Roman"/>
                <w:sz w:val="20"/>
                <w:szCs w:val="20"/>
              </w:rPr>
              <w:t xml:space="preserve">RAN1 concluded that enhancement is unnecessary for PUSCH for low data rate of 3 kbps with </w:t>
            </w:r>
            <w:r w:rsidRPr="00265962">
              <w:rPr>
                <w:rFonts w:ascii="Times New Roman" w:eastAsia="Yu Gothic" w:hAnsi="Times New Roman"/>
                <w:sz w:val="20"/>
                <w:szCs w:val="20"/>
              </w:rPr>
              <w:t>parameter set-1 for LEO-1200 operating at LOS, assuming -5dBi UE antenna gain</w:t>
            </w:r>
            <w:r w:rsidRPr="00265962">
              <w:rPr>
                <w:rFonts w:ascii="Times New Roman" w:hAnsi="Times New Roman"/>
                <w:sz w:val="20"/>
                <w:szCs w:val="20"/>
              </w:rPr>
              <w:t>.</w:t>
            </w:r>
          </w:p>
          <w:p w14:paraId="1AFB3F05" w14:textId="77777777" w:rsidR="00265962" w:rsidRPr="00265962" w:rsidRDefault="00265962" w:rsidP="00265962">
            <w:pPr>
              <w:rPr>
                <w:rFonts w:ascii="Times New Roman" w:hAnsi="Times New Roman"/>
                <w:b/>
                <w:sz w:val="20"/>
                <w:szCs w:val="20"/>
              </w:rPr>
            </w:pPr>
            <w:r w:rsidRPr="00265962">
              <w:rPr>
                <w:rFonts w:ascii="Times New Roman" w:hAnsi="Times New Roman"/>
                <w:b/>
                <w:sz w:val="20"/>
                <w:szCs w:val="20"/>
              </w:rPr>
              <w:t>Conclusion</w:t>
            </w:r>
          </w:p>
          <w:p w14:paraId="7E5ECFAA" w14:textId="505D2A52" w:rsidR="00265962" w:rsidRPr="000A799F" w:rsidRDefault="00265962" w:rsidP="000A799F">
            <w:pPr>
              <w:rPr>
                <w:rFonts w:ascii="Times New Roman" w:hAnsi="Times New Roman"/>
                <w:sz w:val="20"/>
                <w:szCs w:val="20"/>
              </w:rPr>
            </w:pPr>
            <w:r w:rsidRPr="00265962">
              <w:rPr>
                <w:rFonts w:ascii="Times New Roman" w:hAnsi="Times New Roman"/>
                <w:sz w:val="20"/>
                <w:szCs w:val="20"/>
              </w:rPr>
              <w:t xml:space="preserve">RAN1 concluded that enhancement is unnecessary for Msg3 PUSCH with parameter set-1 for LEO-1200 operating at LOS, </w:t>
            </w:r>
            <w:r w:rsidR="000A799F">
              <w:rPr>
                <w:rFonts w:ascii="Times New Roman" w:hAnsi="Times New Roman"/>
                <w:sz w:val="20"/>
                <w:szCs w:val="20"/>
              </w:rPr>
              <w:t>assuming -5dBi UE antenna gain.</w:t>
            </w:r>
          </w:p>
        </w:tc>
      </w:tr>
    </w:tbl>
    <w:p w14:paraId="54AF5E6C" w14:textId="3F6C0FAB" w:rsidR="00DF0845" w:rsidRDefault="00994F19" w:rsidP="00DF0845">
      <w:pPr>
        <w:spacing w:before="120" w:after="120"/>
        <w:rPr>
          <w:rFonts w:ascii="Times New Roman" w:hAnsi="Times New Roman" w:cs="Times New Roman"/>
          <w:sz w:val="20"/>
        </w:rPr>
      </w:pPr>
      <w:r w:rsidRPr="00915029">
        <w:rPr>
          <w:rFonts w:ascii="Times New Roman" w:hAnsi="Times New Roman" w:cs="Times New Roman"/>
          <w:sz w:val="20"/>
        </w:rPr>
        <w:t>In RAN#9</w:t>
      </w:r>
      <w:r w:rsidR="00DF0845">
        <w:rPr>
          <w:rFonts w:ascii="Times New Roman" w:hAnsi="Times New Roman" w:cs="Times New Roman"/>
          <w:sz w:val="20"/>
        </w:rPr>
        <w:t>7</w:t>
      </w:r>
      <w:r w:rsidR="00014451">
        <w:rPr>
          <w:rFonts w:ascii="Times New Roman" w:hAnsi="Times New Roman" w:cs="Times New Roman"/>
          <w:sz w:val="20"/>
        </w:rPr>
        <w:t>e Meeting [</w:t>
      </w:r>
      <w:r w:rsidR="00F5164F">
        <w:rPr>
          <w:rFonts w:ascii="Times New Roman" w:hAnsi="Times New Roman" w:cs="Times New Roman"/>
          <w:sz w:val="20"/>
        </w:rPr>
        <w:t>2</w:t>
      </w:r>
      <w:r w:rsidR="00014451">
        <w:rPr>
          <w:rFonts w:ascii="Times New Roman" w:hAnsi="Times New Roman" w:cs="Times New Roman"/>
          <w:sz w:val="20"/>
        </w:rPr>
        <w:t>], a revised WID was approved for NR NTN enhancements</w:t>
      </w:r>
      <w:r w:rsidR="00AA719E">
        <w:rPr>
          <w:rFonts w:ascii="Times New Roman" w:hAnsi="Times New Roman" w:cs="Times New Roman"/>
          <w:sz w:val="20"/>
        </w:rPr>
        <w:t xml:space="preserve"> [</w:t>
      </w:r>
      <w:r w:rsidR="00F5164F">
        <w:rPr>
          <w:rFonts w:ascii="Times New Roman" w:hAnsi="Times New Roman" w:cs="Times New Roman"/>
          <w:sz w:val="20"/>
        </w:rPr>
        <w:t>3</w:t>
      </w:r>
      <w:r w:rsidR="00AA719E">
        <w:rPr>
          <w:rFonts w:ascii="Times New Roman" w:hAnsi="Times New Roman" w:cs="Times New Roman"/>
          <w:sz w:val="20"/>
        </w:rPr>
        <w:t>]</w:t>
      </w:r>
      <w:r w:rsidR="00014451">
        <w:rPr>
          <w:rFonts w:ascii="Times New Roman" w:hAnsi="Times New Roman" w:cs="Times New Roman"/>
          <w:sz w:val="20"/>
        </w:rPr>
        <w:t>.</w:t>
      </w:r>
      <w:r w:rsidR="00677A91">
        <w:rPr>
          <w:rFonts w:ascii="Times New Roman" w:hAnsi="Times New Roman" w:cs="Times New Roman"/>
          <w:sz w:val="20"/>
        </w:rPr>
        <w:t xml:space="preserve"> The following objective was updated for coverage enhancement:</w:t>
      </w:r>
    </w:p>
    <w:tbl>
      <w:tblPr>
        <w:tblStyle w:val="aa"/>
        <w:tblW w:w="0" w:type="auto"/>
        <w:tblLook w:val="04A0" w:firstRow="1" w:lastRow="0" w:firstColumn="1" w:lastColumn="0" w:noHBand="0" w:noVBand="1"/>
      </w:tblPr>
      <w:tblGrid>
        <w:gridCol w:w="8296"/>
      </w:tblGrid>
      <w:tr w:rsidR="00677A91" w14:paraId="18B59A98" w14:textId="77777777" w:rsidTr="00677A91">
        <w:tc>
          <w:tcPr>
            <w:tcW w:w="8296" w:type="dxa"/>
          </w:tcPr>
          <w:p w14:paraId="1F9AFE6F" w14:textId="77777777" w:rsidR="00677A91" w:rsidRPr="00677A91" w:rsidRDefault="00677A91" w:rsidP="00677A91">
            <w:pPr>
              <w:spacing w:before="120" w:after="120"/>
              <w:rPr>
                <w:rFonts w:ascii="Times New Roman" w:hAnsi="Times New Roman" w:cs="Times New Roman"/>
                <w:sz w:val="20"/>
              </w:rPr>
            </w:pPr>
            <w:r w:rsidRPr="00677A91">
              <w:rPr>
                <w:rFonts w:ascii="Times New Roman" w:hAnsi="Times New Roman" w:cs="Times New Roman"/>
                <w:sz w:val="20"/>
              </w:rPr>
              <w:t>The detailed objectives are for NTN:</w:t>
            </w:r>
          </w:p>
          <w:p w14:paraId="1FDFE7C7" w14:textId="476C1F34" w:rsidR="00677A91" w:rsidRDefault="00677A91" w:rsidP="00677A91">
            <w:pPr>
              <w:pStyle w:val="a8"/>
              <w:numPr>
                <w:ilvl w:val="0"/>
                <w:numId w:val="18"/>
              </w:numPr>
              <w:spacing w:before="120" w:after="120"/>
              <w:rPr>
                <w:rFonts w:ascii="Times New Roman" w:hAnsi="Times New Roman"/>
                <w:sz w:val="20"/>
              </w:rPr>
            </w:pPr>
            <w:r w:rsidRPr="00677A91">
              <w:rPr>
                <w:rFonts w:ascii="Times New Roman" w:hAnsi="Times New Roman"/>
                <w:sz w:val="20"/>
              </w:rPr>
              <w:lastRenderedPageBreak/>
              <w:t xml:space="preserve">To specify PUCCH enhancements for </w:t>
            </w:r>
            <w:r w:rsidR="0056470F">
              <w:rPr>
                <w:rFonts w:ascii="Times New Roman" w:hAnsi="Times New Roman"/>
                <w:sz w:val="20"/>
              </w:rPr>
              <w:t>Msg.4</w:t>
            </w:r>
            <w:r w:rsidRPr="00677A91">
              <w:rPr>
                <w:rFonts w:ascii="Times New Roman" w:hAnsi="Times New Roman"/>
                <w:sz w:val="20"/>
              </w:rPr>
              <w:t xml:space="preserve"> HARQ-ACK (e.g. repetition) [RAN1, RAN4]</w:t>
            </w:r>
          </w:p>
          <w:p w14:paraId="5A01F8E0" w14:textId="247B0E4A" w:rsidR="00677A91" w:rsidRPr="00677A91" w:rsidRDefault="00677A91" w:rsidP="00677A91">
            <w:pPr>
              <w:pStyle w:val="a8"/>
              <w:numPr>
                <w:ilvl w:val="0"/>
                <w:numId w:val="18"/>
              </w:numPr>
              <w:spacing w:before="120" w:after="120"/>
              <w:rPr>
                <w:rFonts w:ascii="Times New Roman" w:hAnsi="Times New Roman"/>
                <w:sz w:val="20"/>
              </w:rPr>
            </w:pPr>
            <w:r w:rsidRPr="00677A91">
              <w:rPr>
                <w:rFonts w:ascii="Times New Roman" w:hAnsi="Times New Roman"/>
                <w:sz w:val="20"/>
              </w:rPr>
              <w:t>To study DMRS bundling for PUSCH taking into account NTN-specifics (e.g. time-frequency pre-compensation) and, if necessary, specify enhancements to the Rel-17 procedures [RAN1]</w:t>
            </w:r>
          </w:p>
        </w:tc>
      </w:tr>
    </w:tbl>
    <w:p w14:paraId="7F5094D3" w14:textId="6D7808D7" w:rsidR="008D0FC5" w:rsidRPr="00915029" w:rsidRDefault="008D0FC5" w:rsidP="00DF0845">
      <w:pPr>
        <w:spacing w:before="120" w:after="120"/>
        <w:rPr>
          <w:rFonts w:ascii="Times New Roman" w:hAnsi="Times New Roman" w:cs="Times New Roman"/>
          <w:sz w:val="20"/>
        </w:rPr>
      </w:pPr>
      <w:r>
        <w:rPr>
          <w:rFonts w:ascii="Times New Roman" w:hAnsi="Times New Roman" w:cs="Times New Roman"/>
          <w:sz w:val="20"/>
        </w:rPr>
        <w:lastRenderedPageBreak/>
        <w:t>In this contribution, we present our views on the candidate solutions for the coverage enhancements of the Msg.4 HARQ-ACK and PUSCH with DMRS bundling. Meanwhile, the evaluation results on the PRACH is also provided.</w:t>
      </w:r>
    </w:p>
    <w:p w14:paraId="4035B11E" w14:textId="04E29EDF" w:rsidR="00994F19" w:rsidRDefault="00994F1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Discussion</w:t>
      </w:r>
    </w:p>
    <w:p w14:paraId="5F05D8D9" w14:textId="4BF9F26C" w:rsidR="00A27D7A" w:rsidRPr="00AE181A" w:rsidRDefault="00791D3C" w:rsidP="001F7754">
      <w:pPr>
        <w:rPr>
          <w:rFonts w:ascii="Times New Roman" w:eastAsia="微软雅黑" w:hAnsi="Times New Roman" w:cs="Times New Roman"/>
          <w:kern w:val="0"/>
          <w:sz w:val="20"/>
        </w:rPr>
      </w:pPr>
      <w:r>
        <w:rPr>
          <w:rFonts w:ascii="Times New Roman" w:eastAsia="微软雅黑" w:hAnsi="Times New Roman" w:cs="Times New Roman"/>
          <w:kern w:val="0"/>
          <w:sz w:val="20"/>
        </w:rPr>
        <w:t>In Rel</w:t>
      </w:r>
      <w:r w:rsidR="000E4BE7">
        <w:rPr>
          <w:rFonts w:ascii="Times New Roman" w:eastAsia="微软雅黑" w:hAnsi="Times New Roman" w:cs="Times New Roman"/>
          <w:kern w:val="0"/>
          <w:sz w:val="20"/>
        </w:rPr>
        <w:t>-</w:t>
      </w:r>
      <w:r>
        <w:rPr>
          <w:rFonts w:ascii="Times New Roman" w:eastAsia="微软雅黑" w:hAnsi="Times New Roman" w:cs="Times New Roman"/>
          <w:kern w:val="0"/>
          <w:sz w:val="20"/>
        </w:rPr>
        <w:t xml:space="preserve">16, the number of slots </w:t>
      </w:r>
      <w:r w:rsidR="003225A3">
        <w:rPr>
          <w:rFonts w:ascii="Times New Roman" w:eastAsia="微软雅黑" w:hAnsi="Times New Roman" w:cs="Times New Roman"/>
          <w:kern w:val="0"/>
          <w:sz w:val="20"/>
        </w:rPr>
        <w:t>carrying</w:t>
      </w:r>
      <w:r w:rsidR="006D1964">
        <w:rPr>
          <w:rFonts w:ascii="Times New Roman" w:eastAsia="微软雅黑" w:hAnsi="Times New Roman" w:cs="Times New Roman"/>
          <w:kern w:val="0"/>
          <w:sz w:val="20"/>
        </w:rPr>
        <w:t xml:space="preserve"> the</w:t>
      </w:r>
      <w:r w:rsidR="003225A3">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 xml:space="preserve">same PUCCH can be configured by </w:t>
      </w:r>
      <w:r w:rsidR="00510A84">
        <w:rPr>
          <w:rFonts w:ascii="Times New Roman" w:eastAsia="微软雅黑" w:hAnsi="Times New Roman" w:cs="Times New Roman"/>
          <w:kern w:val="0"/>
          <w:sz w:val="20"/>
        </w:rPr>
        <w:t>UE-specific</w:t>
      </w:r>
      <w:r w:rsidR="005037DE">
        <w:rPr>
          <w:rFonts w:ascii="Times New Roman" w:eastAsia="微软雅黑" w:hAnsi="Times New Roman" w:cs="Times New Roman"/>
          <w:kern w:val="0"/>
          <w:sz w:val="20"/>
        </w:rPr>
        <w:t xml:space="preserve"> PUCCH configuration via </w:t>
      </w:r>
      <w:r>
        <w:rPr>
          <w:rFonts w:ascii="Times New Roman" w:eastAsia="微软雅黑" w:hAnsi="Times New Roman" w:cs="Times New Roman"/>
          <w:kern w:val="0"/>
          <w:sz w:val="20"/>
        </w:rPr>
        <w:t>RRC signaling,</w:t>
      </w:r>
      <w:r w:rsidR="005037DE">
        <w:rPr>
          <w:rFonts w:ascii="Times New Roman" w:eastAsia="微软雅黑" w:hAnsi="Times New Roman" w:cs="Times New Roman"/>
          <w:kern w:val="0"/>
          <w:sz w:val="20"/>
        </w:rPr>
        <w:t xml:space="preserve"> a</w:t>
      </w:r>
      <w:r>
        <w:rPr>
          <w:rFonts w:ascii="Times New Roman" w:eastAsia="微软雅黑" w:hAnsi="Times New Roman" w:cs="Times New Roman"/>
          <w:kern w:val="0"/>
          <w:sz w:val="20"/>
        </w:rPr>
        <w:t>nd</w:t>
      </w:r>
      <w:r w:rsidR="00822003">
        <w:rPr>
          <w:rFonts w:ascii="Times New Roman" w:eastAsia="微软雅黑" w:hAnsi="Times New Roman" w:cs="Times New Roman"/>
          <w:kern w:val="0"/>
          <w:sz w:val="20"/>
        </w:rPr>
        <w:t xml:space="preserve"> then,</w:t>
      </w:r>
      <w:r>
        <w:rPr>
          <w:rFonts w:ascii="Times New Roman" w:eastAsia="微软雅黑" w:hAnsi="Times New Roman" w:cs="Times New Roman"/>
          <w:kern w:val="0"/>
          <w:sz w:val="20"/>
        </w:rPr>
        <w:t xml:space="preserve"> the PUCCH repetition mechanism is further enhanced in </w:t>
      </w:r>
      <w:r w:rsidR="00822003">
        <w:rPr>
          <w:rFonts w:ascii="Times New Roman" w:eastAsia="微软雅黑" w:hAnsi="Times New Roman" w:cs="Times New Roman"/>
          <w:kern w:val="0"/>
          <w:sz w:val="20"/>
        </w:rPr>
        <w:t>Rel-17</w:t>
      </w:r>
      <w:r w:rsidR="005037DE">
        <w:rPr>
          <w:rFonts w:ascii="Times New Roman" w:eastAsia="微软雅黑" w:hAnsi="Times New Roman" w:cs="Times New Roman"/>
          <w:kern w:val="0"/>
          <w:sz w:val="20"/>
        </w:rPr>
        <w:t xml:space="preserve"> by introducing</w:t>
      </w:r>
      <w:r>
        <w:rPr>
          <w:rFonts w:ascii="Times New Roman" w:eastAsia="微软雅黑" w:hAnsi="Times New Roman" w:cs="Times New Roman"/>
          <w:kern w:val="0"/>
          <w:sz w:val="20"/>
        </w:rPr>
        <w:t xml:space="preserve"> dynamic repetition</w:t>
      </w:r>
      <w:r w:rsidR="00216F76">
        <w:rPr>
          <w:rFonts w:ascii="Times New Roman" w:eastAsia="微软雅黑" w:hAnsi="Times New Roman" w:cs="Times New Roman"/>
          <w:kern w:val="0"/>
          <w:sz w:val="20"/>
        </w:rPr>
        <w:t xml:space="preserve"> indication</w:t>
      </w:r>
      <w:r>
        <w:rPr>
          <w:rFonts w:ascii="Times New Roman" w:eastAsia="微软雅黑" w:hAnsi="Times New Roman" w:cs="Times New Roman"/>
          <w:kern w:val="0"/>
          <w:sz w:val="20"/>
        </w:rPr>
        <w:t>. However, those repetition mechanism</w:t>
      </w:r>
      <w:r w:rsidR="00216F76">
        <w:rPr>
          <w:rFonts w:ascii="Times New Roman" w:eastAsia="微软雅黑" w:hAnsi="Times New Roman" w:cs="Times New Roman"/>
          <w:kern w:val="0"/>
          <w:sz w:val="20"/>
        </w:rPr>
        <w:t>s are</w:t>
      </w:r>
      <w:r>
        <w:rPr>
          <w:rFonts w:ascii="Times New Roman" w:eastAsia="微软雅黑" w:hAnsi="Times New Roman" w:cs="Times New Roman"/>
          <w:kern w:val="0"/>
          <w:sz w:val="20"/>
        </w:rPr>
        <w:t xml:space="preserve"> not applicable to </w:t>
      </w:r>
      <w:r w:rsidR="0056470F">
        <w:rPr>
          <w:rFonts w:ascii="Times New Roman" w:eastAsia="微软雅黑" w:hAnsi="Times New Roman" w:cs="Times New Roman"/>
          <w:kern w:val="0"/>
          <w:sz w:val="20"/>
        </w:rPr>
        <w:t>Msg.4</w:t>
      </w:r>
      <w:r>
        <w:rPr>
          <w:rFonts w:ascii="Times New Roman" w:eastAsia="微软雅黑" w:hAnsi="Times New Roman" w:cs="Times New Roman"/>
          <w:kern w:val="0"/>
          <w:sz w:val="20"/>
        </w:rPr>
        <w:t xml:space="preserve"> HARQ-ACK which is transmitted using commo</w:t>
      </w:r>
      <w:r w:rsidR="005037DE">
        <w:rPr>
          <w:rFonts w:ascii="Times New Roman" w:eastAsia="微软雅黑" w:hAnsi="Times New Roman" w:cs="Times New Roman"/>
          <w:kern w:val="0"/>
          <w:sz w:val="20"/>
        </w:rPr>
        <w:t xml:space="preserve">n PUCCH resource. </w:t>
      </w:r>
      <w:r w:rsidR="007D5A62">
        <w:rPr>
          <w:rFonts w:ascii="Times New Roman" w:eastAsia="微软雅黑" w:hAnsi="Times New Roman" w:cs="Times New Roman"/>
          <w:kern w:val="0"/>
          <w:sz w:val="20"/>
        </w:rPr>
        <w:t xml:space="preserve">To support </w:t>
      </w:r>
      <w:r w:rsidR="007A55D7">
        <w:rPr>
          <w:rFonts w:ascii="Times New Roman" w:eastAsia="微软雅黑" w:hAnsi="Times New Roman" w:cs="Times New Roman"/>
          <w:kern w:val="0"/>
          <w:sz w:val="20"/>
        </w:rPr>
        <w:t xml:space="preserve">the </w:t>
      </w:r>
      <w:r w:rsidR="007D5A62">
        <w:rPr>
          <w:rFonts w:ascii="Times New Roman" w:eastAsia="微软雅黑" w:hAnsi="Times New Roman" w:cs="Times New Roman"/>
          <w:kern w:val="0"/>
          <w:sz w:val="20"/>
        </w:rPr>
        <w:t xml:space="preserve">repetition of </w:t>
      </w:r>
      <w:r w:rsidR="0056470F">
        <w:rPr>
          <w:rFonts w:ascii="Times New Roman" w:eastAsia="微软雅黑" w:hAnsi="Times New Roman" w:cs="Times New Roman"/>
          <w:kern w:val="0"/>
          <w:sz w:val="20"/>
        </w:rPr>
        <w:t>Msg.4</w:t>
      </w:r>
      <w:r w:rsidR="007D5A62">
        <w:rPr>
          <w:rFonts w:ascii="Times New Roman" w:eastAsia="微软雅黑" w:hAnsi="Times New Roman" w:cs="Times New Roman"/>
          <w:kern w:val="0"/>
          <w:sz w:val="20"/>
        </w:rPr>
        <w:t xml:space="preserve"> HARQ-ACK, </w:t>
      </w:r>
      <w:r w:rsidR="00822892">
        <w:rPr>
          <w:rFonts w:ascii="Times New Roman" w:eastAsia="微软雅黑" w:hAnsi="Times New Roman" w:cs="Times New Roman"/>
          <w:kern w:val="0"/>
          <w:sz w:val="20"/>
        </w:rPr>
        <w:t>the repetition number can be indicated to the UE in the cell-specific signaling.</w:t>
      </w:r>
      <w:r w:rsidR="0053355E">
        <w:rPr>
          <w:rFonts w:ascii="Times New Roman" w:eastAsia="微软雅黑" w:hAnsi="Times New Roman" w:cs="Times New Roman"/>
          <w:kern w:val="0"/>
          <w:sz w:val="20"/>
        </w:rPr>
        <w:t xml:space="preserve"> </w:t>
      </w:r>
    </w:p>
    <w:p w14:paraId="6CECC883" w14:textId="304EF92F" w:rsidR="00C534C2" w:rsidRDefault="001F7754" w:rsidP="001F7754">
      <w:pPr>
        <w:rPr>
          <w:rFonts w:ascii="Times New Roman" w:eastAsia="微软雅黑" w:hAnsi="Times New Roman"/>
          <w:b/>
          <w:i/>
          <w:sz w:val="20"/>
        </w:rPr>
      </w:pPr>
      <w:r w:rsidRPr="001F7754">
        <w:rPr>
          <w:rFonts w:ascii="Times New Roman" w:eastAsia="微软雅黑" w:hAnsi="Times New Roman"/>
          <w:b/>
          <w:i/>
          <w:sz w:val="20"/>
        </w:rPr>
        <w:t xml:space="preserve">Proposal </w:t>
      </w:r>
      <w:r w:rsidR="00B54C48">
        <w:rPr>
          <w:rFonts w:ascii="Times New Roman" w:eastAsia="微软雅黑" w:hAnsi="Times New Roman"/>
          <w:b/>
          <w:i/>
          <w:sz w:val="20"/>
        </w:rPr>
        <w:t>1</w:t>
      </w:r>
      <w:r w:rsidRPr="001F7754">
        <w:rPr>
          <w:rFonts w:ascii="Times New Roman" w:eastAsia="微软雅黑" w:hAnsi="Times New Roman"/>
          <w:b/>
          <w:i/>
          <w:sz w:val="20"/>
        </w:rPr>
        <w:t>:</w:t>
      </w:r>
      <w:r w:rsidR="00CF4D14">
        <w:rPr>
          <w:rFonts w:ascii="Times New Roman" w:eastAsia="微软雅黑" w:hAnsi="Times New Roman"/>
          <w:b/>
          <w:i/>
          <w:sz w:val="20"/>
        </w:rPr>
        <w:t xml:space="preserve"> </w:t>
      </w:r>
      <w:r w:rsidR="004274B1">
        <w:rPr>
          <w:rFonts w:ascii="Times New Roman" w:eastAsia="微软雅黑" w:hAnsi="Times New Roman"/>
          <w:b/>
          <w:i/>
          <w:sz w:val="20"/>
        </w:rPr>
        <w:t xml:space="preserve">The repetition number for the </w:t>
      </w:r>
      <w:r w:rsidR="004274B1" w:rsidRPr="004274B1">
        <w:rPr>
          <w:rFonts w:ascii="Times New Roman" w:eastAsia="微软雅黑" w:hAnsi="Times New Roman"/>
          <w:b/>
          <w:i/>
          <w:sz w:val="20"/>
        </w:rPr>
        <w:t>Msg.4 HARQ-ACK</w:t>
      </w:r>
      <w:r w:rsidR="004274B1">
        <w:rPr>
          <w:rFonts w:ascii="Times New Roman" w:eastAsia="微软雅黑" w:hAnsi="Times New Roman"/>
          <w:b/>
          <w:i/>
          <w:sz w:val="20"/>
        </w:rPr>
        <w:t xml:space="preserve"> can be indicated in a cell-specific way</w:t>
      </w:r>
      <w:r w:rsidR="00E74C63">
        <w:rPr>
          <w:rFonts w:ascii="Times New Roman" w:eastAsia="微软雅黑" w:hAnsi="Times New Roman"/>
          <w:b/>
          <w:i/>
          <w:sz w:val="20"/>
        </w:rPr>
        <w:t>.</w:t>
      </w:r>
      <w:r w:rsidR="00CF4D14">
        <w:rPr>
          <w:rFonts w:ascii="Times New Roman" w:eastAsia="微软雅黑" w:hAnsi="Times New Roman"/>
          <w:b/>
          <w:i/>
          <w:sz w:val="20"/>
        </w:rPr>
        <w:t xml:space="preserve"> </w:t>
      </w:r>
    </w:p>
    <w:p w14:paraId="7AFE004B" w14:textId="77777777" w:rsidR="001B1CA1" w:rsidRDefault="004C3B65" w:rsidP="005A2F59">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In order to improve the channel estimation accuracy, the DMRS bundling is introduced </w:t>
      </w:r>
      <w:r w:rsidR="00300448">
        <w:rPr>
          <w:rFonts w:ascii="Times New Roman" w:eastAsia="微软雅黑" w:hAnsi="Times New Roman" w:cs="Times New Roman"/>
          <w:kern w:val="0"/>
          <w:sz w:val="20"/>
        </w:rPr>
        <w:t>to perform the joint UL channel estimation in Rel-17</w:t>
      </w:r>
      <w:r w:rsidR="00C01C92">
        <w:rPr>
          <w:rFonts w:ascii="Times New Roman" w:eastAsia="微软雅黑" w:hAnsi="Times New Roman" w:cs="Times New Roman"/>
          <w:kern w:val="0"/>
          <w:sz w:val="20"/>
        </w:rPr>
        <w:t>.</w:t>
      </w:r>
      <w:r w:rsidR="00C534C2">
        <w:rPr>
          <w:rFonts w:ascii="Times New Roman" w:eastAsia="微软雅黑" w:hAnsi="Times New Roman" w:cs="Times New Roman"/>
          <w:kern w:val="0"/>
          <w:sz w:val="20"/>
        </w:rPr>
        <w:t xml:space="preserve"> </w:t>
      </w:r>
      <w:r w:rsidR="00A119C6">
        <w:rPr>
          <w:rFonts w:ascii="Times New Roman" w:eastAsia="微软雅黑" w:hAnsi="Times New Roman" w:cs="Times New Roman"/>
          <w:kern w:val="0"/>
          <w:sz w:val="20"/>
        </w:rPr>
        <w:t xml:space="preserve">The UE </w:t>
      </w:r>
      <w:r w:rsidR="00066957">
        <w:rPr>
          <w:rFonts w:ascii="Times New Roman" w:eastAsia="微软雅黑" w:hAnsi="Times New Roman" w:cs="Times New Roman"/>
          <w:kern w:val="0"/>
          <w:sz w:val="20"/>
        </w:rPr>
        <w:t>is expected</w:t>
      </w:r>
      <w:r w:rsidR="00A119C6">
        <w:rPr>
          <w:rFonts w:ascii="Times New Roman" w:eastAsia="微软雅黑" w:hAnsi="Times New Roman" w:cs="Times New Roman"/>
          <w:kern w:val="0"/>
          <w:sz w:val="20"/>
        </w:rPr>
        <w:t xml:space="preserve"> to maintain the</w:t>
      </w:r>
      <w:r w:rsidR="005A2F59">
        <w:rPr>
          <w:rFonts w:ascii="Times New Roman" w:eastAsia="微软雅黑" w:hAnsi="Times New Roman" w:cs="Times New Roman"/>
          <w:kern w:val="0"/>
          <w:sz w:val="20"/>
        </w:rPr>
        <w:t xml:space="preserve"> power consistency and phase continuity</w:t>
      </w:r>
      <w:r w:rsidR="00A119C6">
        <w:rPr>
          <w:rFonts w:ascii="Times New Roman" w:eastAsia="微软雅黑" w:hAnsi="Times New Roman" w:cs="Times New Roman"/>
          <w:kern w:val="0"/>
          <w:sz w:val="20"/>
        </w:rPr>
        <w:t xml:space="preserve"> </w:t>
      </w:r>
      <w:r w:rsidR="00066957">
        <w:rPr>
          <w:rFonts w:ascii="Times New Roman" w:eastAsia="微软雅黑" w:hAnsi="Times New Roman" w:cs="Times New Roman"/>
          <w:kern w:val="0"/>
          <w:sz w:val="20"/>
        </w:rPr>
        <w:t xml:space="preserve">during a configured time domain window. </w:t>
      </w:r>
    </w:p>
    <w:p w14:paraId="42B2525F" w14:textId="3614F1EC" w:rsidR="001B1CA1" w:rsidRDefault="001B1CA1" w:rsidP="005A2F59">
      <w:pPr>
        <w:rPr>
          <w:rFonts w:ascii="Times New Roman" w:eastAsia="微软雅黑" w:hAnsi="Times New Roman" w:cs="Times New Roman"/>
          <w:kern w:val="0"/>
          <w:sz w:val="20"/>
        </w:rPr>
      </w:pPr>
      <w:r>
        <w:rPr>
          <w:rFonts w:ascii="Times New Roman" w:eastAsia="微软雅黑" w:hAnsi="Times New Roman" w:cs="Times New Roman"/>
          <w:kern w:val="0"/>
          <w:sz w:val="20"/>
        </w:rPr>
        <w:t>The maximum allowable phase difference for DMRS bundling is defined in [</w:t>
      </w:r>
      <w:r w:rsidR="000B2608">
        <w:rPr>
          <w:rFonts w:ascii="Times New Roman" w:eastAsia="微软雅黑" w:hAnsi="Times New Roman" w:cs="Times New Roman"/>
          <w:kern w:val="0"/>
          <w:sz w:val="20"/>
        </w:rPr>
        <w:t>4</w:t>
      </w:r>
      <w:r>
        <w:rPr>
          <w:rFonts w:ascii="Times New Roman" w:eastAsia="微软雅黑" w:hAnsi="Times New Roman" w:cs="Times New Roman"/>
          <w:kern w:val="0"/>
          <w:sz w:val="20"/>
        </w:rPr>
        <w:t>].</w:t>
      </w:r>
    </w:p>
    <w:tbl>
      <w:tblPr>
        <w:tblStyle w:val="aa"/>
        <w:tblW w:w="0" w:type="auto"/>
        <w:tblLook w:val="04A0" w:firstRow="1" w:lastRow="0" w:firstColumn="1" w:lastColumn="0" w:noHBand="0" w:noVBand="1"/>
      </w:tblPr>
      <w:tblGrid>
        <w:gridCol w:w="8296"/>
      </w:tblGrid>
      <w:tr w:rsidR="001B1CA1" w14:paraId="5BFEE04B" w14:textId="77777777" w:rsidTr="001B1CA1">
        <w:tc>
          <w:tcPr>
            <w:tcW w:w="8296" w:type="dxa"/>
          </w:tcPr>
          <w:p w14:paraId="31673088" w14:textId="77777777" w:rsidR="001B1CA1" w:rsidRPr="00880B41" w:rsidRDefault="001B1CA1" w:rsidP="001B1CA1">
            <w:pPr>
              <w:rPr>
                <w:rFonts w:ascii="Times New Roman" w:hAnsi="Times New Roman" w:cs="Times New Roman"/>
              </w:rPr>
            </w:pPr>
            <w:r w:rsidRPr="00880B41">
              <w:rPr>
                <w:rFonts w:ascii="Times New Roman" w:hAnsi="Times New Roman" w:cs="Times New Roman"/>
              </w:rPr>
              <w:t xml:space="preserve">For bands that UE indicates the support of DMRS bundling, the maximum allowable difference between the measured phase value in any slot </w:t>
            </w:r>
            <w:r w:rsidRPr="00880B41">
              <w:rPr>
                <w:rFonts w:ascii="Times New Roman" w:hAnsi="Times New Roman" w:cs="Times New Roman"/>
                <w:i/>
              </w:rPr>
              <w:t>p-1</w:t>
            </w:r>
            <w:r w:rsidRPr="00880B41">
              <w:rPr>
                <w:rFonts w:ascii="Times New Roman" w:hAnsi="Times New Roman" w:cs="Times New Roman"/>
              </w:rPr>
              <w:t xml:space="preserve"> and slot </w:t>
            </w:r>
            <w:r w:rsidRPr="00880B41">
              <w:rPr>
                <w:rFonts w:ascii="Times New Roman" w:hAnsi="Times New Roman" w:cs="Times New Roman"/>
                <w:i/>
              </w:rPr>
              <w:t>p</w:t>
            </w:r>
            <w:r w:rsidRPr="00880B41">
              <w:rPr>
                <w:rFonts w:ascii="Times New Roman" w:hAnsi="Times New Roman" w:cs="Times New Roman"/>
              </w:rPr>
              <w:t xml:space="preserve">, or slot 0 and any slot </w:t>
            </w:r>
            <w:r w:rsidRPr="00880B41">
              <w:rPr>
                <w:rFonts w:ascii="Times New Roman" w:hAnsi="Times New Roman" w:cs="Times New Roman"/>
                <w:i/>
              </w:rPr>
              <w:t>p</w:t>
            </w:r>
            <w:r w:rsidRPr="00880B41">
              <w:rPr>
                <w:rFonts w:ascii="Times New Roman" w:hAnsi="Times New Roman" w:cs="Times New Roman"/>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880B41">
              <w:rPr>
                <w:rFonts w:ascii="Times New Roman" w:hAnsi="Times New Roman" w:cs="Times New Roman"/>
                <w:i/>
              </w:rPr>
              <w:t>maxDMRS-BundlingDuration</w:t>
            </w:r>
            <w:r w:rsidRPr="00880B41">
              <w:rPr>
                <w:rFonts w:ascii="Times New Roman" w:hAnsi="Times New Roman" w:cs="Times New Roman"/>
              </w:rPr>
              <w:t>], and defined for each frequency band separately. The phase value for each slot is measured as shown in Annex F.9. These requirements apply to PUCCH and PUSCH transmissions with DFT-s-OFDM and CP-OFDM waveforms.</w:t>
            </w:r>
          </w:p>
          <w:p w14:paraId="5EBDA1A7" w14:textId="77777777" w:rsidR="001B1CA1" w:rsidRPr="00615209" w:rsidRDefault="001B1CA1" w:rsidP="001B1CA1">
            <w:pPr>
              <w:pStyle w:val="TH"/>
              <w:rPr>
                <w:lang w:eastAsia="zh-CN"/>
              </w:rPr>
            </w:pPr>
            <w:r w:rsidRPr="00615209">
              <w:t xml:space="preserve">Table 6.4.2.5-1: Maximum allowable phase difference </w:t>
            </w:r>
            <w:r w:rsidRPr="00615209">
              <w:rPr>
                <w:rFonts w:hint="eastAsia"/>
                <w:lang w:eastAsia="zh-CN"/>
              </w:rPr>
              <w:t>for DMRS bundling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2284"/>
              <w:gridCol w:w="2239"/>
              <w:gridCol w:w="2038"/>
            </w:tblGrid>
            <w:tr w:rsidR="001B1CA1" w:rsidRPr="00615209" w14:paraId="5601346A" w14:textId="77777777" w:rsidTr="00880B41">
              <w:trPr>
                <w:trHeight w:val="187"/>
                <w:jc w:val="center"/>
              </w:trPr>
              <w:tc>
                <w:tcPr>
                  <w:tcW w:w="935" w:type="pct"/>
                  <w:tcBorders>
                    <w:top w:val="single" w:sz="4" w:space="0" w:color="auto"/>
                    <w:left w:val="single" w:sz="4" w:space="0" w:color="auto"/>
                    <w:bottom w:val="single" w:sz="4" w:space="0" w:color="auto"/>
                    <w:right w:val="single" w:sz="4" w:space="0" w:color="auto"/>
                  </w:tcBorders>
                </w:tcPr>
                <w:p w14:paraId="2BEF721D" w14:textId="77777777" w:rsidR="001B1CA1" w:rsidRPr="00615209" w:rsidRDefault="001B1CA1" w:rsidP="001B1CA1">
                  <w:pPr>
                    <w:pStyle w:val="TAH"/>
                    <w:rPr>
                      <w:lang w:eastAsia="zh-CN"/>
                    </w:rPr>
                  </w:pPr>
                  <w:r w:rsidRPr="00615209">
                    <w:rPr>
                      <w:rFonts w:hint="eastAsia"/>
                      <w:lang w:eastAsia="zh-CN"/>
                    </w:rPr>
                    <w:t>UL channel</w:t>
                  </w:r>
                </w:p>
              </w:tc>
              <w:tc>
                <w:tcPr>
                  <w:tcW w:w="1415" w:type="pct"/>
                  <w:tcBorders>
                    <w:top w:val="single" w:sz="4" w:space="0" w:color="auto"/>
                    <w:left w:val="single" w:sz="4" w:space="0" w:color="auto"/>
                    <w:bottom w:val="single" w:sz="4" w:space="0" w:color="auto"/>
                    <w:right w:val="single" w:sz="4" w:space="0" w:color="auto"/>
                  </w:tcBorders>
                </w:tcPr>
                <w:p w14:paraId="1BF99256" w14:textId="77777777" w:rsidR="001B1CA1" w:rsidRPr="00615209" w:rsidRDefault="001B1CA1" w:rsidP="001B1CA1">
                  <w:pPr>
                    <w:pStyle w:val="TAH"/>
                    <w:rPr>
                      <w:lang w:eastAsia="zh-CN"/>
                    </w:rPr>
                  </w:pPr>
                  <w:r w:rsidRPr="00615209">
                    <w:rPr>
                      <w:rFonts w:hint="eastAsia"/>
                      <w:lang w:eastAsia="zh-CN"/>
                    </w:rPr>
                    <w:t>Modulation order</w:t>
                  </w:r>
                </w:p>
              </w:tc>
              <w:tc>
                <w:tcPr>
                  <w:tcW w:w="1387" w:type="pct"/>
                  <w:tcBorders>
                    <w:top w:val="single" w:sz="4" w:space="0" w:color="auto"/>
                    <w:left w:val="single" w:sz="4" w:space="0" w:color="auto"/>
                    <w:bottom w:val="single" w:sz="4" w:space="0" w:color="auto"/>
                    <w:right w:val="single" w:sz="4" w:space="0" w:color="auto"/>
                  </w:tcBorders>
                  <w:hideMark/>
                </w:tcPr>
                <w:p w14:paraId="506FB1E0" w14:textId="77777777" w:rsidR="001B1CA1" w:rsidRDefault="001B1CA1" w:rsidP="001B1CA1">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6807C6E6" w14:textId="77777777" w:rsidR="001B1CA1" w:rsidRPr="00615209" w:rsidRDefault="001B1CA1" w:rsidP="001B1CA1">
                  <w:pPr>
                    <w:pStyle w:val="TAH"/>
                    <w:rPr>
                      <w:rFonts w:cs="Arial"/>
                      <w:lang w:eastAsia="zh-CN"/>
                    </w:rPr>
                  </w:pPr>
                  <w:r w:rsidRPr="00384D0B">
                    <w:rPr>
                      <w:lang w:eastAsia="zh-CN"/>
                    </w:rPr>
                    <w:t>(NOTE 2)</w:t>
                  </w:r>
                </w:p>
              </w:tc>
              <w:tc>
                <w:tcPr>
                  <w:tcW w:w="1264" w:type="pct"/>
                  <w:tcBorders>
                    <w:top w:val="single" w:sz="4" w:space="0" w:color="auto"/>
                    <w:left w:val="single" w:sz="4" w:space="0" w:color="auto"/>
                    <w:bottom w:val="single" w:sz="4" w:space="0" w:color="auto"/>
                    <w:right w:val="single" w:sz="4" w:space="0" w:color="auto"/>
                  </w:tcBorders>
                </w:tcPr>
                <w:p w14:paraId="0D664E4F" w14:textId="77777777" w:rsidR="001B1CA1" w:rsidRDefault="001B1CA1" w:rsidP="001B1CA1">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28D6DDA1" w14:textId="77777777" w:rsidR="001B1CA1" w:rsidRPr="00615209" w:rsidRDefault="001B1CA1" w:rsidP="001B1CA1">
                  <w:pPr>
                    <w:pStyle w:val="TAH"/>
                    <w:rPr>
                      <w:lang w:eastAsia="zh-CN"/>
                    </w:rPr>
                  </w:pPr>
                  <w:r w:rsidRPr="00384D0B">
                    <w:rPr>
                      <w:lang w:eastAsia="zh-CN"/>
                    </w:rPr>
                    <w:t xml:space="preserve">(NOTE </w:t>
                  </w:r>
                  <w:r>
                    <w:rPr>
                      <w:lang w:eastAsia="zh-CN"/>
                    </w:rPr>
                    <w:t>3</w:t>
                  </w:r>
                  <w:r w:rsidRPr="00384D0B">
                    <w:rPr>
                      <w:lang w:eastAsia="zh-CN"/>
                    </w:rPr>
                    <w:t>)</w:t>
                  </w:r>
                </w:p>
              </w:tc>
            </w:tr>
            <w:tr w:rsidR="001B1CA1" w:rsidRPr="00615209" w14:paraId="3995D743" w14:textId="77777777" w:rsidTr="00880B41">
              <w:trPr>
                <w:trHeight w:val="187"/>
                <w:jc w:val="center"/>
              </w:trPr>
              <w:tc>
                <w:tcPr>
                  <w:tcW w:w="935" w:type="pct"/>
                  <w:tcBorders>
                    <w:top w:val="single" w:sz="4" w:space="0" w:color="auto"/>
                    <w:left w:val="single" w:sz="4" w:space="0" w:color="auto"/>
                    <w:right w:val="single" w:sz="4" w:space="0" w:color="auto"/>
                  </w:tcBorders>
                </w:tcPr>
                <w:p w14:paraId="0744B8ED" w14:textId="77777777" w:rsidR="001B1CA1" w:rsidRPr="00615209" w:rsidRDefault="001B1CA1" w:rsidP="001B1CA1">
                  <w:pPr>
                    <w:pStyle w:val="TAC"/>
                    <w:rPr>
                      <w:lang w:eastAsia="zh-CN"/>
                    </w:rPr>
                  </w:pPr>
                  <w:r w:rsidRPr="00615209">
                    <w:rPr>
                      <w:rFonts w:hint="eastAsia"/>
                      <w:lang w:eastAsia="zh-CN"/>
                    </w:rPr>
                    <w:t>PUSCH</w:t>
                  </w:r>
                </w:p>
              </w:tc>
              <w:tc>
                <w:tcPr>
                  <w:tcW w:w="1415" w:type="pct"/>
                  <w:tcBorders>
                    <w:top w:val="single" w:sz="4" w:space="0" w:color="auto"/>
                    <w:left w:val="single" w:sz="4" w:space="0" w:color="auto"/>
                    <w:right w:val="single" w:sz="4" w:space="0" w:color="auto"/>
                  </w:tcBorders>
                </w:tcPr>
                <w:p w14:paraId="72771D95" w14:textId="77777777" w:rsidR="001B1CA1" w:rsidRPr="00615209" w:rsidRDefault="001B1CA1" w:rsidP="001B1CA1">
                  <w:pPr>
                    <w:pStyle w:val="TAC"/>
                    <w:rPr>
                      <w:lang w:eastAsia="zh-CN"/>
                    </w:rPr>
                  </w:pPr>
                  <w:r w:rsidRPr="00615209">
                    <w:t>Pi/2 BPSK, QPSK</w:t>
                  </w:r>
                </w:p>
              </w:tc>
              <w:tc>
                <w:tcPr>
                  <w:tcW w:w="1387" w:type="pct"/>
                  <w:tcBorders>
                    <w:top w:val="single" w:sz="4" w:space="0" w:color="auto"/>
                    <w:left w:val="single" w:sz="4" w:space="0" w:color="auto"/>
                    <w:bottom w:val="nil"/>
                    <w:right w:val="single" w:sz="4" w:space="0" w:color="auto"/>
                  </w:tcBorders>
                  <w:vAlign w:val="center"/>
                  <w:hideMark/>
                </w:tcPr>
                <w:p w14:paraId="5EB6D3E4" w14:textId="77777777" w:rsidR="001B1CA1" w:rsidRPr="00615209" w:rsidRDefault="001B1CA1" w:rsidP="001B1CA1">
                  <w:pPr>
                    <w:pStyle w:val="TAC"/>
                    <w:rPr>
                      <w:rFonts w:cs="Arial"/>
                      <w:b/>
                    </w:rPr>
                  </w:pPr>
                  <w:r>
                    <w:rPr>
                      <w:lang w:eastAsia="zh-CN"/>
                    </w:rPr>
                    <w:t>[25]</w:t>
                  </w:r>
                  <w:r w:rsidRPr="00615209">
                    <w:t xml:space="preserve"> degrees</w:t>
                  </w:r>
                </w:p>
              </w:tc>
              <w:tc>
                <w:tcPr>
                  <w:tcW w:w="1264" w:type="pct"/>
                  <w:tcBorders>
                    <w:top w:val="single" w:sz="4" w:space="0" w:color="auto"/>
                    <w:left w:val="single" w:sz="4" w:space="0" w:color="auto"/>
                    <w:bottom w:val="nil"/>
                    <w:right w:val="single" w:sz="4" w:space="0" w:color="auto"/>
                  </w:tcBorders>
                  <w:vAlign w:val="center"/>
                </w:tcPr>
                <w:p w14:paraId="26EBA7EC" w14:textId="77777777" w:rsidR="001B1CA1" w:rsidRDefault="001B1CA1" w:rsidP="001B1CA1">
                  <w:pPr>
                    <w:pStyle w:val="TAC"/>
                    <w:rPr>
                      <w:lang w:eastAsia="zh-CN"/>
                    </w:rPr>
                  </w:pPr>
                  <w:r>
                    <w:rPr>
                      <w:lang w:eastAsia="zh-CN"/>
                    </w:rPr>
                    <w:t>[30] degrees</w:t>
                  </w:r>
                </w:p>
              </w:tc>
            </w:tr>
            <w:tr w:rsidR="001B1CA1" w:rsidRPr="00615209" w14:paraId="5E1B3438" w14:textId="77777777" w:rsidTr="00880B41">
              <w:trPr>
                <w:trHeight w:val="187"/>
                <w:jc w:val="center"/>
              </w:trPr>
              <w:tc>
                <w:tcPr>
                  <w:tcW w:w="935" w:type="pct"/>
                  <w:tcBorders>
                    <w:left w:val="single" w:sz="4" w:space="0" w:color="auto"/>
                    <w:right w:val="single" w:sz="4" w:space="0" w:color="auto"/>
                  </w:tcBorders>
                </w:tcPr>
                <w:p w14:paraId="446FE69A" w14:textId="77777777" w:rsidR="001B1CA1" w:rsidRPr="00615209" w:rsidRDefault="001B1CA1" w:rsidP="001B1CA1">
                  <w:pPr>
                    <w:pStyle w:val="TAC"/>
                    <w:rPr>
                      <w:lang w:eastAsia="zh-CN"/>
                    </w:rPr>
                  </w:pPr>
                  <w:r w:rsidRPr="00615209">
                    <w:rPr>
                      <w:rFonts w:hint="eastAsia"/>
                      <w:lang w:eastAsia="zh-CN"/>
                    </w:rPr>
                    <w:t>PUCCH</w:t>
                  </w:r>
                </w:p>
              </w:tc>
              <w:tc>
                <w:tcPr>
                  <w:tcW w:w="1415" w:type="pct"/>
                  <w:tcBorders>
                    <w:left w:val="single" w:sz="4" w:space="0" w:color="auto"/>
                    <w:right w:val="single" w:sz="4" w:space="0" w:color="auto"/>
                  </w:tcBorders>
                </w:tcPr>
                <w:p w14:paraId="13EE83CE" w14:textId="77777777" w:rsidR="001B1CA1" w:rsidRPr="00615209" w:rsidRDefault="001B1CA1" w:rsidP="001B1CA1">
                  <w:pPr>
                    <w:pStyle w:val="TAC"/>
                    <w:rPr>
                      <w:lang w:eastAsia="zh-CN"/>
                    </w:rPr>
                  </w:pPr>
                  <w:r w:rsidRPr="00615209">
                    <w:t xml:space="preserve">Pi/2 BPSK, </w:t>
                  </w:r>
                  <w:r w:rsidRPr="00615209">
                    <w:rPr>
                      <w:rFonts w:hint="eastAsia"/>
                      <w:lang w:eastAsia="zh-CN"/>
                    </w:rPr>
                    <w:t xml:space="preserve">BPSK, </w:t>
                  </w:r>
                  <w:r w:rsidRPr="00615209">
                    <w:t>QPSK</w:t>
                  </w:r>
                </w:p>
              </w:tc>
              <w:tc>
                <w:tcPr>
                  <w:tcW w:w="1387" w:type="pct"/>
                  <w:tcBorders>
                    <w:top w:val="nil"/>
                    <w:left w:val="single" w:sz="4" w:space="0" w:color="auto"/>
                    <w:right w:val="single" w:sz="4" w:space="0" w:color="auto"/>
                  </w:tcBorders>
                  <w:vAlign w:val="center"/>
                </w:tcPr>
                <w:p w14:paraId="404331DB" w14:textId="77777777" w:rsidR="001B1CA1" w:rsidRPr="00615209" w:rsidRDefault="001B1CA1" w:rsidP="001B1CA1">
                  <w:pPr>
                    <w:pStyle w:val="TAC"/>
                    <w:rPr>
                      <w:lang w:eastAsia="zh-CN"/>
                    </w:rPr>
                  </w:pPr>
                </w:p>
              </w:tc>
              <w:tc>
                <w:tcPr>
                  <w:tcW w:w="1264" w:type="pct"/>
                  <w:tcBorders>
                    <w:top w:val="nil"/>
                    <w:left w:val="single" w:sz="4" w:space="0" w:color="auto"/>
                    <w:right w:val="single" w:sz="4" w:space="0" w:color="auto"/>
                  </w:tcBorders>
                </w:tcPr>
                <w:p w14:paraId="6CDC64FD" w14:textId="77777777" w:rsidR="001B1CA1" w:rsidRPr="00615209" w:rsidRDefault="001B1CA1" w:rsidP="001B1CA1">
                  <w:pPr>
                    <w:pStyle w:val="TAC"/>
                    <w:rPr>
                      <w:lang w:eastAsia="zh-CN"/>
                    </w:rPr>
                  </w:pPr>
                </w:p>
              </w:tc>
            </w:tr>
            <w:tr w:rsidR="001B1CA1" w:rsidRPr="00615209" w14:paraId="0D0CF2DF" w14:textId="77777777" w:rsidTr="00880B41">
              <w:trPr>
                <w:trHeight w:val="187"/>
                <w:jc w:val="center"/>
              </w:trPr>
              <w:tc>
                <w:tcPr>
                  <w:tcW w:w="5000" w:type="pct"/>
                  <w:gridSpan w:val="4"/>
                  <w:tcBorders>
                    <w:left w:val="single" w:sz="4" w:space="0" w:color="auto"/>
                    <w:right w:val="single" w:sz="4" w:space="0" w:color="auto"/>
                  </w:tcBorders>
                </w:tcPr>
                <w:p w14:paraId="54AF415A" w14:textId="77777777" w:rsidR="001B1CA1" w:rsidRDefault="001B1CA1" w:rsidP="001B1CA1">
                  <w:pPr>
                    <w:pStyle w:val="TAN"/>
                    <w:rPr>
                      <w:lang w:eastAsia="zh-CN"/>
                    </w:rPr>
                  </w:pPr>
                  <w:r>
                    <w:rPr>
                      <w:lang w:eastAsia="zh-CN"/>
                    </w:rPr>
                    <w:lastRenderedPageBreak/>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626B00F2" w14:textId="77777777" w:rsidR="001B1CA1" w:rsidRDefault="001B1CA1" w:rsidP="001B1CA1">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3E10294B" w14:textId="77777777" w:rsidR="001B1CA1" w:rsidRDefault="001B1CA1" w:rsidP="001B1CA1">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53AAD6CA" w14:textId="3E6B23D8" w:rsidR="001B1CA1" w:rsidRDefault="001B1CA1" w:rsidP="005A2F59">
            <w:pPr>
              <w:rPr>
                <w:rFonts w:ascii="Times New Roman" w:eastAsia="微软雅黑" w:hAnsi="Times New Roman" w:cs="Times New Roman"/>
                <w:kern w:val="0"/>
                <w:sz w:val="20"/>
              </w:rPr>
            </w:pPr>
          </w:p>
        </w:tc>
      </w:tr>
    </w:tbl>
    <w:p w14:paraId="6712C76D" w14:textId="118E5C9F" w:rsidR="001B1CA1" w:rsidRDefault="001B1CA1" w:rsidP="005A2F59">
      <w:pPr>
        <w:rPr>
          <w:rFonts w:ascii="Times New Roman" w:eastAsia="微软雅黑" w:hAnsi="Times New Roman" w:cs="Times New Roman"/>
          <w:kern w:val="0"/>
          <w:sz w:val="20"/>
        </w:rPr>
      </w:pPr>
    </w:p>
    <w:p w14:paraId="1D83F317" w14:textId="53DFF6F3" w:rsidR="00216045" w:rsidRDefault="00216045" w:rsidP="005A2F59">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In addition to the phase noise caused by electronic devices, the phase shift would also be impacted by the Doppler shift which is expected to much larger than the one in TN system. </w:t>
      </w:r>
      <w:r w:rsidR="002238CB">
        <w:rPr>
          <w:rFonts w:ascii="Times New Roman" w:eastAsia="微软雅黑" w:hAnsi="Times New Roman" w:cs="Times New Roman"/>
          <w:kern w:val="0"/>
          <w:sz w:val="20"/>
        </w:rPr>
        <w:t>The phase shift can be calculated as follows:</w:t>
      </w:r>
    </w:p>
    <w:p w14:paraId="20F0F559" w14:textId="60EA397C" w:rsidR="00666E95" w:rsidRPr="00AD1CAE" w:rsidRDefault="00AD1CAE" w:rsidP="000B2608">
      <w:pPr>
        <w:rPr>
          <w:rFonts w:ascii="Times New Roman" w:eastAsia="微软雅黑" w:hAnsi="Times New Roman" w:cs="Times New Roman"/>
          <w:kern w:val="0"/>
          <w:sz w:val="20"/>
        </w:rPr>
      </w:pPr>
      <m:oMathPara>
        <m:oMath>
          <m:r>
            <m:rPr>
              <m:sty m:val="p"/>
            </m:rPr>
            <w:rPr>
              <w:rFonts w:ascii="Cambria Math" w:eastAsia="微软雅黑" w:hAnsi="Cambria Math" w:cs="Times New Roman"/>
              <w:kern w:val="0"/>
              <w:sz w:val="20"/>
            </w:rPr>
            <m:t>φ=2π*</m:t>
          </m:r>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r>
            <w:rPr>
              <w:rFonts w:ascii="Cambria Math" w:eastAsia="微软雅黑" w:hAnsi="Cambria Math" w:cs="Times New Roman"/>
              <w:kern w:val="0"/>
              <w:sz w:val="20"/>
            </w:rPr>
            <m:t>*t</m:t>
          </m:r>
        </m:oMath>
      </m:oMathPara>
    </w:p>
    <w:p w14:paraId="14AC4515" w14:textId="553D83A9" w:rsidR="00AD1CAE" w:rsidRDefault="00AD1CAE" w:rsidP="000B2608">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where </w:t>
      </w:r>
      <m:oMath>
        <m:r>
          <m:rPr>
            <m:sty m:val="p"/>
          </m:rPr>
          <w:rPr>
            <w:rFonts w:ascii="Cambria Math" w:eastAsia="微软雅黑" w:hAnsi="Cambria Math" w:cs="Times New Roman"/>
            <w:kern w:val="0"/>
            <w:sz w:val="20"/>
          </w:rPr>
          <m:t>φ</m:t>
        </m:r>
      </m:oMath>
      <w:r>
        <w:rPr>
          <w:rFonts w:ascii="Times New Roman" w:eastAsia="微软雅黑" w:hAnsi="Times New Roman" w:cs="Times New Roman"/>
          <w:kern w:val="0"/>
          <w:sz w:val="20"/>
        </w:rPr>
        <w:t xml:space="preserve"> is the phase shift, </w:t>
      </w:r>
      <m:oMath>
        <m:sSub>
          <m:sSubPr>
            <m:ctrlPr>
              <w:rPr>
                <w:rFonts w:ascii="Cambria Math" w:eastAsia="微软雅黑" w:hAnsi="Cambria Math" w:cs="Times New Roman"/>
                <w:kern w:val="0"/>
                <w:sz w:val="20"/>
              </w:rPr>
            </m:ctrlPr>
          </m:sSubPr>
          <m:e>
            <m:r>
              <w:rPr>
                <w:rFonts w:ascii="Cambria Math" w:eastAsia="微软雅黑" w:hAnsi="Cambria Math" w:cs="Times New Roman"/>
                <w:kern w:val="0"/>
                <w:sz w:val="20"/>
              </w:rPr>
              <m:t>f</m:t>
            </m:r>
          </m:e>
          <m:sub>
            <m:r>
              <w:rPr>
                <w:rFonts w:ascii="Cambria Math" w:eastAsia="微软雅黑" w:hAnsi="Cambria Math" w:cs="Times New Roman"/>
                <w:kern w:val="0"/>
                <w:sz w:val="20"/>
              </w:rPr>
              <m:t>Doppler</m:t>
            </m:r>
          </m:sub>
        </m:sSub>
      </m:oMath>
      <w:r>
        <w:rPr>
          <w:rFonts w:ascii="Times New Roman" w:eastAsia="微软雅黑" w:hAnsi="Times New Roman" w:cs="Times New Roman"/>
          <w:kern w:val="0"/>
          <w:sz w:val="20"/>
        </w:rPr>
        <w:t xml:space="preserve"> is the Doppler shift and </w:t>
      </w:r>
      <m:oMath>
        <m:r>
          <w:rPr>
            <w:rFonts w:ascii="Cambria Math" w:eastAsia="微软雅黑" w:hAnsi="Cambria Math" w:cs="Times New Roman"/>
            <w:kern w:val="0"/>
            <w:sz w:val="20"/>
          </w:rPr>
          <m:t>t</m:t>
        </m:r>
      </m:oMath>
      <w:r>
        <w:rPr>
          <w:rFonts w:ascii="Times New Roman" w:eastAsia="微软雅黑" w:hAnsi="Times New Roman" w:cs="Times New Roman"/>
          <w:kern w:val="0"/>
          <w:sz w:val="20"/>
        </w:rPr>
        <w:t xml:space="preserve"> is the time duration. In NTN, the Doppler shift is much larger than TN, and the value of Doppler shift varies with the elevation angle between UE and satellite. </w:t>
      </w:r>
      <w:r w:rsidR="00EE7C26">
        <w:rPr>
          <w:rFonts w:ascii="Times New Roman" w:eastAsia="微软雅黑" w:hAnsi="Times New Roman" w:cs="Times New Roman"/>
          <w:kern w:val="0"/>
          <w:sz w:val="20"/>
        </w:rPr>
        <w:t xml:space="preserve">Assuming that the SCS=15KHz, </w:t>
      </w:r>
      <w:r w:rsidR="00FA4A71">
        <w:rPr>
          <w:rFonts w:ascii="Times New Roman" w:eastAsia="微软雅黑" w:hAnsi="Times New Roman" w:cs="Times New Roman"/>
          <w:kern w:val="0"/>
          <w:sz w:val="20"/>
        </w:rPr>
        <w:t>the satellite altitude is 600 km</w:t>
      </w:r>
      <w:r w:rsidR="00281531">
        <w:rPr>
          <w:rFonts w:ascii="Times New Roman" w:eastAsia="微软雅黑" w:hAnsi="Times New Roman" w:cs="Times New Roman"/>
          <w:kern w:val="0"/>
          <w:sz w:val="20"/>
        </w:rPr>
        <w:t xml:space="preserve"> and the carrier frequency is 2GHz</w:t>
      </w:r>
      <w:bookmarkStart w:id="1" w:name="_GoBack"/>
      <w:bookmarkEnd w:id="1"/>
      <w:r w:rsidR="00FA4A71">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 xml:space="preserve">when the elevation angle is 90 degree, the </w:t>
      </w:r>
      <w:r w:rsidR="006F339F">
        <w:rPr>
          <w:rFonts w:ascii="Times New Roman" w:eastAsia="微软雅黑" w:hAnsi="Times New Roman" w:cs="Times New Roman"/>
          <w:kern w:val="0"/>
          <w:sz w:val="20"/>
        </w:rPr>
        <w:t xml:space="preserve">phase </w:t>
      </w:r>
      <w:r>
        <w:rPr>
          <w:rFonts w:ascii="Times New Roman" w:eastAsia="微软雅黑" w:hAnsi="Times New Roman" w:cs="Times New Roman"/>
          <w:kern w:val="0"/>
          <w:sz w:val="20"/>
        </w:rPr>
        <w:t xml:space="preserve">difference between slot </w:t>
      </w:r>
      <w:r w:rsidRPr="00880B41">
        <w:rPr>
          <w:rFonts w:ascii="Times New Roman" w:eastAsia="微软雅黑" w:hAnsi="Times New Roman" w:cs="Times New Roman"/>
          <w:i/>
          <w:kern w:val="0"/>
          <w:sz w:val="20"/>
        </w:rPr>
        <w:t>p-1</w:t>
      </w:r>
      <w:r>
        <w:rPr>
          <w:rFonts w:ascii="Times New Roman" w:eastAsia="微软雅黑" w:hAnsi="Times New Roman" w:cs="Times New Roman"/>
          <w:kern w:val="0"/>
          <w:sz w:val="20"/>
        </w:rPr>
        <w:t xml:space="preserve"> and slot </w:t>
      </w:r>
      <w:r w:rsidRPr="00880B41">
        <w:rPr>
          <w:rFonts w:ascii="Times New Roman" w:eastAsia="微软雅黑" w:hAnsi="Times New Roman" w:cs="Times New Roman"/>
          <w:i/>
          <w:kern w:val="0"/>
          <w:sz w:val="20"/>
        </w:rPr>
        <w:t xml:space="preserve">p </w:t>
      </w:r>
      <w:r>
        <w:rPr>
          <w:rFonts w:ascii="Times New Roman" w:eastAsia="微软雅黑" w:hAnsi="Times New Roman" w:cs="Times New Roman"/>
          <w:kern w:val="0"/>
          <w:sz w:val="20"/>
        </w:rPr>
        <w:t>is</w:t>
      </w:r>
      <w:r w:rsidR="00B3276F">
        <w:rPr>
          <w:rFonts w:ascii="Times New Roman" w:eastAsia="微软雅黑" w:hAnsi="Times New Roman" w:cs="Times New Roman"/>
          <w:kern w:val="0"/>
          <w:sz w:val="20"/>
        </w:rPr>
        <w:t xml:space="preserve"> around</w:t>
      </w:r>
      <w:r w:rsidR="006C2E3D">
        <w:rPr>
          <w:rFonts w:ascii="Times New Roman" w:eastAsia="微软雅黑" w:hAnsi="Times New Roman" w:cs="Times New Roman"/>
          <w:kern w:val="0"/>
          <w:sz w:val="20"/>
        </w:rPr>
        <w:t xml:space="preserve"> 34</w:t>
      </w:r>
      <w:r>
        <w:rPr>
          <w:rFonts w:ascii="Times New Roman" w:eastAsia="微软雅黑" w:hAnsi="Times New Roman" w:cs="Times New Roman"/>
          <w:kern w:val="0"/>
          <w:sz w:val="20"/>
        </w:rPr>
        <w:t xml:space="preserve"> degree if no frequency pre-compensation</w:t>
      </w:r>
      <w:r w:rsidR="008F3E62">
        <w:rPr>
          <w:rFonts w:ascii="Times New Roman" w:eastAsia="微软雅黑" w:hAnsi="Times New Roman" w:cs="Times New Roman"/>
          <w:kern w:val="0"/>
          <w:sz w:val="20"/>
        </w:rPr>
        <w:t xml:space="preserve"> is applied</w:t>
      </w:r>
      <w:r>
        <w:rPr>
          <w:rFonts w:ascii="Times New Roman" w:eastAsia="微软雅黑" w:hAnsi="Times New Roman" w:cs="Times New Roman"/>
          <w:kern w:val="0"/>
          <w:sz w:val="20"/>
        </w:rPr>
        <w:t xml:space="preserve">. </w:t>
      </w:r>
      <w:r w:rsidR="00EE7C26">
        <w:rPr>
          <w:rFonts w:ascii="Times New Roman" w:eastAsia="微软雅黑" w:hAnsi="Times New Roman" w:cs="Times New Roman"/>
          <w:kern w:val="0"/>
          <w:sz w:val="20"/>
        </w:rPr>
        <w:t>W</w:t>
      </w:r>
      <w:r w:rsidR="006E4A8B">
        <w:rPr>
          <w:rFonts w:ascii="Times New Roman" w:eastAsia="微软雅黑" w:hAnsi="Times New Roman" w:cs="Times New Roman"/>
          <w:kern w:val="0"/>
          <w:sz w:val="20"/>
        </w:rPr>
        <w:t>hile</w:t>
      </w:r>
      <w:r w:rsidR="00EE7C26">
        <w:rPr>
          <w:rFonts w:ascii="Times New Roman" w:eastAsia="微软雅黑" w:hAnsi="Times New Roman" w:cs="Times New Roman"/>
          <w:kern w:val="0"/>
          <w:sz w:val="20"/>
        </w:rPr>
        <w:t xml:space="preserve"> if</w:t>
      </w:r>
      <w:r>
        <w:rPr>
          <w:rFonts w:ascii="Times New Roman" w:eastAsia="微软雅黑" w:hAnsi="Times New Roman" w:cs="Times New Roman"/>
          <w:kern w:val="0"/>
          <w:sz w:val="20"/>
        </w:rPr>
        <w:t xml:space="preserve"> the elevation angle is 30 degree, the </w:t>
      </w:r>
      <w:r w:rsidR="00EE7C26">
        <w:rPr>
          <w:rFonts w:ascii="Times New Roman" w:eastAsia="微软雅黑" w:hAnsi="Times New Roman" w:cs="Times New Roman"/>
          <w:kern w:val="0"/>
          <w:sz w:val="20"/>
        </w:rPr>
        <w:t xml:space="preserve">phase </w:t>
      </w:r>
      <w:r>
        <w:rPr>
          <w:rFonts w:ascii="Times New Roman" w:eastAsia="微软雅黑" w:hAnsi="Times New Roman" w:cs="Times New Roman"/>
          <w:kern w:val="0"/>
          <w:sz w:val="20"/>
        </w:rPr>
        <w:t xml:space="preserve">difference between slot </w:t>
      </w:r>
      <w:r w:rsidRPr="00880B41">
        <w:rPr>
          <w:rFonts w:ascii="Times New Roman" w:eastAsia="微软雅黑" w:hAnsi="Times New Roman" w:cs="Times New Roman"/>
          <w:i/>
          <w:kern w:val="0"/>
          <w:sz w:val="20"/>
        </w:rPr>
        <w:t>p-1</w:t>
      </w:r>
      <w:r>
        <w:rPr>
          <w:rFonts w:ascii="Times New Roman" w:eastAsia="微软雅黑" w:hAnsi="Times New Roman" w:cs="Times New Roman"/>
          <w:kern w:val="0"/>
          <w:sz w:val="20"/>
        </w:rPr>
        <w:t xml:space="preserve"> and slot </w:t>
      </w:r>
      <w:r w:rsidRPr="00880B41">
        <w:rPr>
          <w:rFonts w:ascii="Times New Roman" w:eastAsia="微软雅黑" w:hAnsi="Times New Roman" w:cs="Times New Roman"/>
          <w:i/>
          <w:kern w:val="0"/>
          <w:sz w:val="20"/>
        </w:rPr>
        <w:t>p</w:t>
      </w:r>
      <w:r>
        <w:rPr>
          <w:rFonts w:ascii="Times New Roman" w:eastAsia="微软雅黑" w:hAnsi="Times New Roman" w:cs="Times New Roman"/>
          <w:kern w:val="0"/>
          <w:sz w:val="20"/>
        </w:rPr>
        <w:t xml:space="preserve"> is </w:t>
      </w:r>
      <w:r w:rsidR="00EE7C26">
        <w:rPr>
          <w:rFonts w:ascii="Times New Roman" w:eastAsia="微软雅黑" w:hAnsi="Times New Roman" w:cs="Times New Roman"/>
          <w:kern w:val="0"/>
          <w:sz w:val="20"/>
        </w:rPr>
        <w:t xml:space="preserve">around </w:t>
      </w:r>
      <w:r w:rsidR="004A699B">
        <w:rPr>
          <w:rFonts w:ascii="Times New Roman" w:eastAsia="微软雅黑" w:hAnsi="Times New Roman" w:cs="Times New Roman"/>
          <w:kern w:val="0"/>
          <w:sz w:val="20"/>
        </w:rPr>
        <w:t>17</w:t>
      </w:r>
      <w:r>
        <w:rPr>
          <w:rFonts w:ascii="Times New Roman" w:eastAsia="微软雅黑" w:hAnsi="Times New Roman" w:cs="Times New Roman"/>
          <w:kern w:val="0"/>
          <w:sz w:val="20"/>
        </w:rPr>
        <w:t xml:space="preserve"> degree if no frequency pre-compensation</w:t>
      </w:r>
      <w:r w:rsidR="0059117B">
        <w:rPr>
          <w:rFonts w:ascii="Times New Roman" w:eastAsia="微软雅黑" w:hAnsi="Times New Roman" w:cs="Times New Roman"/>
          <w:kern w:val="0"/>
          <w:sz w:val="20"/>
        </w:rPr>
        <w:t xml:space="preserve"> is applied</w:t>
      </w:r>
      <w:r>
        <w:rPr>
          <w:rFonts w:ascii="Times New Roman" w:eastAsia="微软雅黑" w:hAnsi="Times New Roman" w:cs="Times New Roman"/>
          <w:kern w:val="0"/>
          <w:sz w:val="20"/>
        </w:rPr>
        <w:t xml:space="preserve">. In </w:t>
      </w:r>
      <w:r w:rsidR="005D7A84">
        <w:rPr>
          <w:rFonts w:ascii="Times New Roman" w:eastAsia="微软雅黑" w:hAnsi="Times New Roman" w:cs="Times New Roman"/>
          <w:kern w:val="0"/>
          <w:sz w:val="20"/>
        </w:rPr>
        <w:t>this</w:t>
      </w:r>
      <w:r>
        <w:rPr>
          <w:rFonts w:ascii="Times New Roman" w:eastAsia="微软雅黑" w:hAnsi="Times New Roman" w:cs="Times New Roman"/>
          <w:kern w:val="0"/>
          <w:sz w:val="20"/>
        </w:rPr>
        <w:t xml:space="preserve"> sense, the length</w:t>
      </w:r>
      <w:r w:rsidR="00234C29">
        <w:rPr>
          <w:rFonts w:ascii="Times New Roman" w:eastAsia="微软雅黑" w:hAnsi="Times New Roman" w:cs="Times New Roman"/>
          <w:kern w:val="0"/>
          <w:sz w:val="20"/>
        </w:rPr>
        <w:t xml:space="preserve"> of the time window</w:t>
      </w:r>
      <w:r>
        <w:rPr>
          <w:rFonts w:ascii="Times New Roman" w:eastAsia="微软雅黑" w:hAnsi="Times New Roman" w:cs="Times New Roman"/>
          <w:kern w:val="0"/>
          <w:sz w:val="20"/>
        </w:rPr>
        <w:t xml:space="preserve"> that UE can maintain phase continuity is </w:t>
      </w:r>
      <w:r w:rsidR="005D7A84">
        <w:rPr>
          <w:rFonts w:ascii="Times New Roman" w:eastAsia="微软雅黑" w:hAnsi="Times New Roman" w:cs="Times New Roman"/>
          <w:kern w:val="0"/>
          <w:sz w:val="20"/>
        </w:rPr>
        <w:t>varying</w:t>
      </w:r>
      <w:r>
        <w:rPr>
          <w:rFonts w:ascii="Times New Roman" w:eastAsia="微软雅黑" w:hAnsi="Times New Roman" w:cs="Times New Roman"/>
          <w:kern w:val="0"/>
          <w:sz w:val="20"/>
        </w:rPr>
        <w:t xml:space="preserve"> with </w:t>
      </w:r>
      <w:r w:rsidR="005D7A84">
        <w:rPr>
          <w:rFonts w:ascii="Times New Roman" w:eastAsia="微软雅黑" w:hAnsi="Times New Roman" w:cs="Times New Roman"/>
          <w:kern w:val="0"/>
          <w:sz w:val="20"/>
        </w:rPr>
        <w:t>change of the elevation angle</w:t>
      </w:r>
      <w:r>
        <w:rPr>
          <w:rFonts w:ascii="Times New Roman" w:eastAsia="微软雅黑" w:hAnsi="Times New Roman" w:cs="Times New Roman"/>
          <w:kern w:val="0"/>
          <w:sz w:val="20"/>
        </w:rPr>
        <w:t xml:space="preserve">. </w:t>
      </w:r>
      <w:r w:rsidR="003F745C">
        <w:rPr>
          <w:rFonts w:ascii="Times New Roman" w:eastAsia="微软雅黑" w:hAnsi="Times New Roman" w:cs="Times New Roman"/>
          <w:kern w:val="0"/>
          <w:sz w:val="20"/>
        </w:rPr>
        <w:t>Assuming</w:t>
      </w:r>
      <w:r>
        <w:rPr>
          <w:rFonts w:ascii="Times New Roman" w:eastAsia="微软雅黑" w:hAnsi="Times New Roman" w:cs="Times New Roman"/>
          <w:kern w:val="0"/>
          <w:sz w:val="20"/>
        </w:rPr>
        <w:t xml:space="preserve"> </w:t>
      </w:r>
      <w:r w:rsidR="003F745C">
        <w:rPr>
          <w:rFonts w:ascii="Times New Roman" w:eastAsia="微软雅黑" w:hAnsi="Times New Roman" w:cs="Times New Roman"/>
          <w:kern w:val="0"/>
          <w:sz w:val="20"/>
        </w:rPr>
        <w:t>Doppler shift can be per-compensated</w:t>
      </w:r>
      <w:r w:rsidR="000B2608">
        <w:rPr>
          <w:rFonts w:ascii="Times New Roman" w:eastAsia="微软雅黑" w:hAnsi="Times New Roman" w:cs="Times New Roman"/>
          <w:kern w:val="0"/>
          <w:sz w:val="20"/>
        </w:rPr>
        <w:t xml:space="preserve"> at UE side, whether the pre-compensation error would impact the phase continuity should be studied. </w:t>
      </w:r>
    </w:p>
    <w:p w14:paraId="451C9D7F" w14:textId="3A59B042" w:rsidR="005A2F59" w:rsidRDefault="003F745C" w:rsidP="005A2F59">
      <w:pPr>
        <w:rPr>
          <w:rFonts w:ascii="Times New Roman" w:eastAsia="微软雅黑" w:hAnsi="Times New Roman" w:cs="Times New Roman"/>
          <w:kern w:val="0"/>
          <w:sz w:val="20"/>
          <w:szCs w:val="20"/>
        </w:rPr>
      </w:pPr>
      <w:r>
        <w:rPr>
          <w:rFonts w:ascii="Times New Roman" w:eastAsia="微软雅黑" w:hAnsi="Times New Roman" w:cs="Times New Roman"/>
          <w:kern w:val="0"/>
          <w:sz w:val="20"/>
        </w:rPr>
        <w:t>Compared to the gNB configured TDW length</w:t>
      </w:r>
      <w:r w:rsidR="00066957">
        <w:rPr>
          <w:rFonts w:ascii="Times New Roman" w:eastAsia="微软雅黑" w:hAnsi="Times New Roman" w:cs="Times New Roman"/>
          <w:kern w:val="0"/>
          <w:sz w:val="20"/>
        </w:rPr>
        <w:t xml:space="preserve">, </w:t>
      </w:r>
      <w:r w:rsidR="00C01C92">
        <w:rPr>
          <w:rFonts w:ascii="Times New Roman" w:eastAsia="微软雅黑" w:hAnsi="Times New Roman" w:cs="Times New Roman"/>
          <w:kern w:val="0"/>
          <w:sz w:val="20"/>
        </w:rPr>
        <w:t xml:space="preserve">the actual length of </w:t>
      </w:r>
      <w:r>
        <w:rPr>
          <w:rFonts w:ascii="Times New Roman" w:eastAsia="微软雅黑" w:hAnsi="Times New Roman" w:cs="Times New Roman"/>
          <w:kern w:val="0"/>
          <w:sz w:val="20"/>
        </w:rPr>
        <w:t>TDW</w:t>
      </w:r>
      <w:r w:rsidR="00C01C92">
        <w:rPr>
          <w:rFonts w:ascii="Times New Roman" w:eastAsia="微软雅黑" w:hAnsi="Times New Roman" w:cs="Times New Roman"/>
          <w:kern w:val="0"/>
          <w:sz w:val="20"/>
        </w:rPr>
        <w:t xml:space="preserve"> may be shorter than the configured one due to some disruptions such as the TA adjustment required as indicated in one agreement we m</w:t>
      </w:r>
      <w:r w:rsidR="00871676">
        <w:rPr>
          <w:rFonts w:ascii="Times New Roman" w:eastAsia="微软雅黑" w:hAnsi="Times New Roman" w:cs="Times New Roman"/>
          <w:kern w:val="0"/>
          <w:sz w:val="20"/>
        </w:rPr>
        <w:t>ade in previous meeting</w:t>
      </w:r>
      <w:r w:rsidR="001B1CA1">
        <w:rPr>
          <w:rFonts w:ascii="Times New Roman" w:eastAsia="微软雅黑" w:hAnsi="Times New Roman" w:cs="Times New Roman"/>
          <w:kern w:val="0"/>
          <w:sz w:val="20"/>
        </w:rPr>
        <w:t xml:space="preserve"> </w:t>
      </w:r>
      <w:r w:rsidR="000B2608">
        <w:rPr>
          <w:rFonts w:ascii="Times New Roman" w:eastAsia="微软雅黑" w:hAnsi="Times New Roman" w:cs="Times New Roman"/>
          <w:kern w:val="0"/>
          <w:sz w:val="20"/>
        </w:rPr>
        <w:t>[5</w:t>
      </w:r>
      <w:r w:rsidR="001B1CA1">
        <w:rPr>
          <w:rFonts w:ascii="Times New Roman" w:eastAsia="微软雅黑" w:hAnsi="Times New Roman" w:cs="Times New Roman"/>
          <w:kern w:val="0"/>
          <w:sz w:val="20"/>
        </w:rPr>
        <w:t>]</w:t>
      </w:r>
      <w:r w:rsidR="00C01C92">
        <w:rPr>
          <w:rFonts w:ascii="Times New Roman" w:eastAsia="微软雅黑" w:hAnsi="Times New Roman" w:cs="Times New Roman"/>
          <w:kern w:val="0"/>
          <w:sz w:val="20"/>
        </w:rPr>
        <w:t>.</w:t>
      </w:r>
      <w:r w:rsidR="005A2F59" w:rsidRPr="005A2F59">
        <w:rPr>
          <w:rFonts w:ascii="Times New Roman" w:eastAsia="微软雅黑" w:hAnsi="Times New Roman" w:cs="Times New Roman"/>
          <w:kern w:val="0"/>
          <w:sz w:val="20"/>
          <w:szCs w:val="20"/>
        </w:rPr>
        <w:t xml:space="preserve"> </w:t>
      </w:r>
    </w:p>
    <w:tbl>
      <w:tblPr>
        <w:tblStyle w:val="aa"/>
        <w:tblW w:w="0" w:type="auto"/>
        <w:tblLook w:val="04A0" w:firstRow="1" w:lastRow="0" w:firstColumn="1" w:lastColumn="0" w:noHBand="0" w:noVBand="1"/>
      </w:tblPr>
      <w:tblGrid>
        <w:gridCol w:w="8296"/>
      </w:tblGrid>
      <w:tr w:rsidR="00216F76" w14:paraId="05B36776" w14:textId="77777777" w:rsidTr="00216F76">
        <w:tc>
          <w:tcPr>
            <w:tcW w:w="8296" w:type="dxa"/>
          </w:tcPr>
          <w:p w14:paraId="5310DD3F" w14:textId="77777777" w:rsidR="00216F76" w:rsidRPr="005A2F59" w:rsidRDefault="00216F76" w:rsidP="00216F76">
            <w:pPr>
              <w:shd w:val="clear" w:color="auto" w:fill="FFFFFF"/>
              <w:rPr>
                <w:rFonts w:ascii="Times New Roman" w:eastAsia="宋体" w:hAnsi="Times New Roman"/>
                <w:b/>
                <w:bCs/>
                <w:color w:val="000000"/>
                <w:sz w:val="20"/>
                <w:szCs w:val="20"/>
                <w:shd w:val="clear" w:color="auto" w:fill="00FF00"/>
              </w:rPr>
            </w:pPr>
            <w:r w:rsidRPr="005A2F59">
              <w:rPr>
                <w:rFonts w:ascii="Times New Roman" w:eastAsia="宋体" w:hAnsi="Times New Roman"/>
                <w:b/>
                <w:bCs/>
                <w:color w:val="000000"/>
                <w:sz w:val="20"/>
                <w:szCs w:val="20"/>
                <w:shd w:val="clear" w:color="auto" w:fill="00FF00"/>
              </w:rPr>
              <w:t>Agreement</w:t>
            </w:r>
          </w:p>
          <w:p w14:paraId="77D01B47" w14:textId="45FE3D3A" w:rsidR="00216F76" w:rsidRPr="00216F76" w:rsidRDefault="00216F76" w:rsidP="005A2F59">
            <w:pPr>
              <w:widowControl/>
              <w:numPr>
                <w:ilvl w:val="0"/>
                <w:numId w:val="19"/>
              </w:numPr>
              <w:shd w:val="clear" w:color="auto" w:fill="FFFFFF"/>
              <w:jc w:val="left"/>
              <w:rPr>
                <w:rFonts w:ascii="Times New Roman" w:eastAsia="微软雅黑" w:hAnsi="Times New Roman" w:cs="Times New Roman"/>
                <w:kern w:val="0"/>
                <w:sz w:val="20"/>
              </w:rPr>
            </w:pPr>
            <w:r w:rsidRPr="005A2F59">
              <w:rPr>
                <w:rFonts w:ascii="Times New Roman" w:eastAsia="微软雅黑" w:hAnsi="Times New Roman" w:cs="Times New Roman"/>
                <w:kern w:val="0"/>
                <w:sz w:val="20"/>
              </w:rPr>
              <w:t>UE should not perform UE autonomous TA adjustment during the actual time domain window.</w:t>
            </w:r>
          </w:p>
        </w:tc>
      </w:tr>
    </w:tbl>
    <w:p w14:paraId="45C1ED6D" w14:textId="2C27F528" w:rsidR="004822A1" w:rsidRDefault="005A2F59" w:rsidP="001F7754">
      <w:pPr>
        <w:rPr>
          <w:rFonts w:ascii="Times New Roman" w:eastAsia="微软雅黑" w:hAnsi="Times New Roman" w:cs="Times New Roman"/>
          <w:kern w:val="0"/>
          <w:sz w:val="20"/>
        </w:rPr>
      </w:pPr>
      <w:r>
        <w:rPr>
          <w:rFonts w:ascii="Times New Roman" w:eastAsia="微软雅黑" w:hAnsi="Times New Roman" w:cs="Times New Roman"/>
          <w:kern w:val="0"/>
          <w:sz w:val="20"/>
        </w:rPr>
        <w:t>In other words, the T</w:t>
      </w:r>
      <w:r>
        <w:rPr>
          <w:rFonts w:ascii="Times New Roman" w:eastAsia="微软雅黑" w:hAnsi="Times New Roman" w:cs="Times New Roman" w:hint="eastAsia"/>
          <w:kern w:val="0"/>
          <w:sz w:val="20"/>
        </w:rPr>
        <w:t>A</w:t>
      </w:r>
      <w:r>
        <w:rPr>
          <w:rFonts w:ascii="Times New Roman" w:eastAsia="微软雅黑" w:hAnsi="Times New Roman" w:cs="Times New Roman"/>
          <w:kern w:val="0"/>
          <w:sz w:val="20"/>
        </w:rPr>
        <w:t xml:space="preserve"> adjustment would break the power consistency and phase c</w:t>
      </w:r>
      <w:r w:rsidRPr="00A119C6">
        <w:rPr>
          <w:rFonts w:ascii="Times New Roman" w:eastAsia="微软雅黑" w:hAnsi="Times New Roman" w:cs="Times New Roman"/>
          <w:kern w:val="0"/>
          <w:sz w:val="20"/>
        </w:rPr>
        <w:t>ontinuity</w:t>
      </w:r>
      <w:r>
        <w:rPr>
          <w:rFonts w:ascii="Times New Roman" w:eastAsia="微软雅黑" w:hAnsi="Times New Roman" w:cs="Times New Roman"/>
          <w:kern w:val="0"/>
          <w:sz w:val="20"/>
        </w:rPr>
        <w:t xml:space="preserve">, and joint UL channel estimation can’t be </w:t>
      </w:r>
      <w:r w:rsidR="00871676">
        <w:rPr>
          <w:rFonts w:ascii="Times New Roman" w:eastAsia="微软雅黑" w:hAnsi="Times New Roman" w:cs="Times New Roman"/>
          <w:kern w:val="0"/>
          <w:sz w:val="20"/>
        </w:rPr>
        <w:t>performed at</w:t>
      </w:r>
      <w:r>
        <w:rPr>
          <w:rFonts w:ascii="Times New Roman" w:eastAsia="微软雅黑" w:hAnsi="Times New Roman" w:cs="Times New Roman"/>
          <w:kern w:val="0"/>
          <w:sz w:val="20"/>
        </w:rPr>
        <w:t xml:space="preserve"> the gNB side.</w:t>
      </w:r>
      <w:r w:rsidR="00F050E6" w:rsidDel="00F050E6">
        <w:rPr>
          <w:rFonts w:ascii="Times New Roman" w:eastAsia="微软雅黑" w:hAnsi="Times New Roman" w:cs="Times New Roman"/>
          <w:kern w:val="0"/>
          <w:sz w:val="20"/>
        </w:rPr>
        <w:t xml:space="preserve"> </w:t>
      </w:r>
      <w:r w:rsidR="006534F6">
        <w:rPr>
          <w:rFonts w:ascii="Times New Roman" w:eastAsia="微软雅黑" w:hAnsi="Times New Roman" w:cs="Times New Roman"/>
          <w:kern w:val="0"/>
          <w:sz w:val="20"/>
        </w:rPr>
        <w:t>In NTN scenario, the TA adjustment procedure is quite different with that in the TN scenario due to the rapid movement of the satellite. The UE needs to perform both closed loop and open loop TA adjustment to accommodate the timing changes as specified in [</w:t>
      </w:r>
      <w:r w:rsidR="000B2608">
        <w:rPr>
          <w:rFonts w:ascii="Times New Roman" w:eastAsia="微软雅黑" w:hAnsi="Times New Roman" w:cs="Times New Roman"/>
          <w:kern w:val="0"/>
          <w:sz w:val="20"/>
        </w:rPr>
        <w:t>6</w:t>
      </w:r>
      <w:r w:rsidR="006534F6">
        <w:rPr>
          <w:rFonts w:ascii="Times New Roman" w:eastAsia="微软雅黑" w:hAnsi="Times New Roman" w:cs="Times New Roman"/>
          <w:kern w:val="0"/>
          <w:sz w:val="20"/>
        </w:rPr>
        <w:t>].</w:t>
      </w:r>
    </w:p>
    <w:tbl>
      <w:tblPr>
        <w:tblStyle w:val="aa"/>
        <w:tblW w:w="0" w:type="auto"/>
        <w:tblLook w:val="04A0" w:firstRow="1" w:lastRow="0" w:firstColumn="1" w:lastColumn="0" w:noHBand="0" w:noVBand="1"/>
      </w:tblPr>
      <w:tblGrid>
        <w:gridCol w:w="8296"/>
      </w:tblGrid>
      <w:tr w:rsidR="004822A1" w14:paraId="19D2FD16" w14:textId="77777777" w:rsidTr="004822A1">
        <w:tc>
          <w:tcPr>
            <w:tcW w:w="8296" w:type="dxa"/>
          </w:tcPr>
          <w:p w14:paraId="20418CB4" w14:textId="77777777" w:rsidR="004822A1" w:rsidRPr="00D20E2A" w:rsidRDefault="004822A1" w:rsidP="004822A1">
            <w:pPr>
              <w:snapToGrid w:val="0"/>
              <w:rPr>
                <w:rFonts w:ascii="Times New Roman" w:hAnsi="Times New Roman" w:cs="Times New Roman"/>
                <w:sz w:val="20"/>
                <w:szCs w:val="20"/>
                <w:lang w:eastAsia="ko-KR"/>
              </w:rPr>
            </w:pPr>
            <w:r w:rsidRPr="00D20E2A">
              <w:rPr>
                <w:rFonts w:ascii="Times New Roman" w:hAnsi="Times New Roman" w:cs="Times New Roman"/>
                <w:sz w:val="20"/>
                <w:szCs w:val="20"/>
                <w:lang w:eastAsia="ko-KR"/>
              </w:rPr>
              <w:t>Using higher-layer ephemeris parameters for a serving satellite, if provided, a UE pre-compensates the two-way transmission delay on the service link based on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TA,adj</m:t>
                  </m:r>
                </m:sub>
                <m:sup>
                  <m:r>
                    <m:rPr>
                      <m:nor/>
                    </m:rPr>
                    <w:rPr>
                      <w:rFonts w:ascii="Times New Roman" w:hAnsi="Times New Roman" w:cs="Times New Roman"/>
                      <w:sz w:val="20"/>
                      <w:szCs w:val="20"/>
                    </w:rPr>
                    <m:t>UE</m:t>
                  </m:r>
                </m:sup>
              </m:sSubSup>
            </m:oMath>
            <w:r w:rsidRPr="00D20E2A">
              <w:rPr>
                <w:rFonts w:ascii="Times New Roman" w:hAnsi="Times New Roman" w:cs="Times New Roman"/>
                <w:sz w:val="20"/>
                <w:szCs w:val="20"/>
                <w:lang w:eastAsia="ko-KR"/>
              </w:rPr>
              <w:t xml:space="preserve"> that the UE determines using the serving satellite position and its own position. </w:t>
            </w:r>
            <w:r w:rsidRPr="00D20E2A">
              <w:rPr>
                <w:rFonts w:ascii="Times New Roman" w:hAnsi="Times New Roman" w:cs="Times New Roman"/>
                <w:sz w:val="20"/>
                <w:szCs w:val="20"/>
              </w:rPr>
              <w:t>T</w:t>
            </w:r>
            <w:r w:rsidRPr="00D20E2A">
              <w:rPr>
                <w:rFonts w:ascii="Times New Roman" w:hAnsi="Times New Roman" w:cs="Times New Roman"/>
                <w:sz w:val="20"/>
                <w:szCs w:val="20"/>
                <w:lang w:eastAsia="ko-KR"/>
              </w:rPr>
              <w:t>o pre-compensate the two-way transmission delay between the uplink</w:t>
            </w:r>
            <w:r w:rsidRPr="00D20E2A">
              <w:rPr>
                <w:rFonts w:ascii="Times New Roman" w:hAnsi="Times New Roman" w:cs="Times New Roman"/>
                <w:sz w:val="20"/>
                <w:szCs w:val="20"/>
              </w:rPr>
              <w:t xml:space="preserve"> </w:t>
            </w:r>
            <w:r w:rsidRPr="00D20E2A">
              <w:rPr>
                <w:rFonts w:ascii="Times New Roman" w:hAnsi="Times New Roman" w:cs="Times New Roman"/>
                <w:sz w:val="20"/>
                <w:szCs w:val="20"/>
                <w:lang w:eastAsia="ko-KR"/>
              </w:rPr>
              <w:t>time synchronization reference point and the serving satellite</w:t>
            </w:r>
            <w:r w:rsidRPr="00D20E2A">
              <w:rPr>
                <w:rFonts w:ascii="Times New Roman" w:hAnsi="Times New Roman" w:cs="Times New Roman"/>
                <w:sz w:val="20"/>
                <w:szCs w:val="20"/>
              </w:rPr>
              <w:t xml:space="preserve">, the UE determines </w:t>
            </w:r>
            <m:oMath>
              <m:sSubSup>
                <m:sSubSupPr>
                  <m:ctrlPr>
                    <w:rPr>
                      <w:rFonts w:ascii="Cambria Math" w:eastAsiaTheme="minorHAnsi" w:hAnsi="Cambria Math" w:cs="Times New Roman"/>
                      <w:sz w:val="20"/>
                      <w:szCs w:val="20"/>
                      <w:lang w:eastAsia="ko-KR"/>
                    </w:rPr>
                  </m:ctrlPr>
                </m:sSubSupPr>
                <m:e>
                  <m:r>
                    <w:rPr>
                      <w:rFonts w:ascii="Cambria Math" w:hAnsi="Cambria Math" w:cs="Times New Roman"/>
                      <w:sz w:val="20"/>
                      <w:szCs w:val="20"/>
                      <w:lang w:eastAsia="ko-KR"/>
                    </w:rPr>
                    <m:t>N</m:t>
                  </m:r>
                </m:e>
                <m:sub>
                  <m:r>
                    <m:rPr>
                      <m:nor/>
                    </m:rPr>
                    <w:rPr>
                      <w:rFonts w:ascii="Times New Roman" w:hAnsi="Times New Roman" w:cs="Times New Roman"/>
                      <w:sz w:val="20"/>
                      <w:szCs w:val="20"/>
                      <w:lang w:eastAsia="ko-KR"/>
                    </w:rPr>
                    <m:t>TA,adj</m:t>
                  </m:r>
                </m:sub>
                <m:sup>
                  <m:r>
                    <m:rPr>
                      <m:nor/>
                    </m:rPr>
                    <w:rPr>
                      <w:rFonts w:ascii="Times New Roman" w:hAnsi="Times New Roman" w:cs="Times New Roman"/>
                      <w:sz w:val="20"/>
                      <w:szCs w:val="20"/>
                      <w:lang w:eastAsia="ko-KR"/>
                    </w:rPr>
                    <m:t>common</m:t>
                  </m:r>
                </m:sup>
              </m:sSubSup>
              <m:r>
                <m:rPr>
                  <m:sty m:val="p"/>
                </m:rPr>
                <w:rPr>
                  <w:rFonts w:ascii="Cambria Math" w:hAnsi="Cambria Math" w:cs="Times New Roman"/>
                  <w:sz w:val="20"/>
                  <w:szCs w:val="20"/>
                  <w:lang w:eastAsia="ko-KR"/>
                </w:rPr>
                <m:t xml:space="preserve"> </m:t>
              </m:r>
            </m:oMath>
            <w:r w:rsidRPr="00D20E2A">
              <w:rPr>
                <w:rFonts w:ascii="Times New Roman" w:hAnsi="Times New Roman" w:cs="Times New Roman"/>
                <w:sz w:val="20"/>
                <w:szCs w:val="20"/>
                <w:lang w:eastAsia="ko-KR"/>
              </w:rPr>
              <w:t xml:space="preserve">[4, TS 38.211] based on one-way propagation delay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eastAsiaTheme="minorHAnsi" w:hAnsi="Cambria Math" w:cs="Times New Roman"/>
                      <w:sz w:val="20"/>
                      <w:szCs w:val="20"/>
                      <w:lang w:eastAsia="ko-KR"/>
                    </w:rPr>
                  </m:ctrlPr>
                </m:dPr>
                <m:e>
                  <m:r>
                    <m:rPr>
                      <m:sty m:val="p"/>
                    </m:rPr>
                    <w:rPr>
                      <w:rFonts w:ascii="Cambria Math" w:hAnsi="Cambria Math" w:cs="Times New Roman"/>
                      <w:sz w:val="20"/>
                      <w:szCs w:val="20"/>
                      <w:lang w:eastAsia="ko-KR"/>
                    </w:rPr>
                    <m:t>t</m:t>
                  </m:r>
                </m:e>
              </m:d>
            </m:oMath>
            <w:r w:rsidRPr="00D20E2A">
              <w:rPr>
                <w:rFonts w:ascii="Times New Roman" w:hAnsi="Times New Roman" w:cs="Times New Roman"/>
                <w:sz w:val="20"/>
                <w:szCs w:val="20"/>
                <w:lang w:eastAsia="ko-KR"/>
              </w:rPr>
              <w:t xml:space="preserve"> that the UE determines as:</w:t>
            </w:r>
          </w:p>
          <w:p w14:paraId="0DBF8B6B" w14:textId="77777777" w:rsidR="004822A1" w:rsidRPr="00D20E2A" w:rsidRDefault="00DD10E6" w:rsidP="004822A1">
            <w:pPr>
              <w:ind w:left="284"/>
              <w:rPr>
                <w:rFonts w:ascii="Times New Roman" w:hAnsi="Times New Roman" w:cs="Times New Roman"/>
                <w:sz w:val="20"/>
                <w:szCs w:val="20"/>
              </w:rPr>
            </w:pPr>
            <m:oMathPara>
              <m:oMath>
                <m:sSub>
                  <m:sSubPr>
                    <m:ctrlPr>
                      <w:rPr>
                        <w:rFonts w:ascii="Cambria Math" w:eastAsiaTheme="minorHAnsi" w:hAnsi="Cambria Math" w:cs="Times New Roman"/>
                        <w:sz w:val="20"/>
                        <w:szCs w:val="20"/>
                        <w:lang w:eastAsia="ko-KR"/>
                      </w:rPr>
                    </m:ctrlPr>
                  </m:sSubPr>
                  <m:e>
                    <m:r>
                      <m:rPr>
                        <m:sty m:val="p"/>
                      </m:rPr>
                      <w:rPr>
                        <w:rFonts w:ascii="Cambria Math" w:hAnsi="Cambria Math" w:cs="Times New Roman"/>
                        <w:sz w:val="20"/>
                        <w:szCs w:val="20"/>
                        <w:lang w:eastAsia="ko-KR"/>
                      </w:rPr>
                      <m:t>Delay</m:t>
                    </m:r>
                  </m:e>
                  <m:sub>
                    <m:r>
                      <m:rPr>
                        <m:sty m:val="p"/>
                      </m:rPr>
                      <w:rPr>
                        <w:rFonts w:ascii="Cambria Math" w:hAnsi="Cambria Math" w:cs="Times New Roman"/>
                        <w:sz w:val="20"/>
                        <w:szCs w:val="20"/>
                        <w:lang w:eastAsia="ko-KR"/>
                      </w:rPr>
                      <m:t>common</m:t>
                    </m:r>
                  </m:sub>
                </m:sSub>
                <m:d>
                  <m:dPr>
                    <m:ctrlPr>
                      <w:rPr>
                        <w:rFonts w:ascii="Cambria Math" w:eastAsiaTheme="minorHAnsi" w:hAnsi="Cambria Math" w:cs="Times New Roman"/>
                        <w:sz w:val="20"/>
                        <w:szCs w:val="20"/>
                        <w:lang w:eastAsia="ko-KR"/>
                      </w:rPr>
                    </m:ctrlPr>
                  </m:dPr>
                  <m:e>
                    <m:r>
                      <w:rPr>
                        <w:rFonts w:ascii="Cambria Math" w:hAnsi="Cambria Math" w:cs="Times New Roman"/>
                        <w:sz w:val="20"/>
                        <w:szCs w:val="20"/>
                        <w:lang w:eastAsia="ko-KR"/>
                      </w:rPr>
                      <m:t>t</m:t>
                    </m:r>
                  </m:e>
                </m:d>
                <m:r>
                  <m:rPr>
                    <m:sty m:val="p"/>
                  </m:rPr>
                  <w:rPr>
                    <w:rFonts w:ascii="Cambria Math" w:hAnsi="Cambria Math" w:cs="Times New Roman"/>
                    <w:sz w:val="20"/>
                    <w:szCs w:val="20"/>
                    <w:lang w:eastAsia="ko-KR"/>
                  </w:rPr>
                  <m:t>= </m:t>
                </m:r>
                <m:f>
                  <m:fPr>
                    <m:ctrlPr>
                      <w:rPr>
                        <w:rFonts w:ascii="Cambria Math" w:eastAsiaTheme="minorHAnsi" w:hAnsi="Cambria Math" w:cs="Times New Roman"/>
                        <w:i/>
                        <w:iCs/>
                        <w:sz w:val="20"/>
                        <w:szCs w:val="20"/>
                        <w:lang w:eastAsia="ko-KR"/>
                      </w:rPr>
                    </m:ctrlPr>
                  </m:fPr>
                  <m:num>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m:t>
                        </m:r>
                      </m:sub>
                    </m:sSub>
                  </m:num>
                  <m:den>
                    <m:r>
                      <w:rPr>
                        <w:rFonts w:ascii="Cambria Math" w:hAnsi="Cambria Math" w:cs="Times New Roman"/>
                        <w:sz w:val="20"/>
                        <w:szCs w:val="20"/>
                        <w:lang w:eastAsia="ko-KR"/>
                      </w:rPr>
                      <m:t>2</m:t>
                    </m:r>
                  </m:den>
                </m:f>
                <m:r>
                  <m:rPr>
                    <m:sty m:val="p"/>
                  </m:rPr>
                  <w:rPr>
                    <w:rFonts w:ascii="Cambria Math" w:hAnsi="Cambria Math" w:cs="Times New Roman"/>
                    <w:sz w:val="20"/>
                    <w:szCs w:val="20"/>
                    <w:lang w:eastAsia="ko-KR"/>
                  </w:rPr>
                  <m:t>+</m:t>
                </m:r>
                <m:r>
                  <w:rPr>
                    <w:rFonts w:ascii="Cambria Math" w:hAnsi="Cambria Math" w:cs="Times New Roman"/>
                    <w:sz w:val="20"/>
                    <w:szCs w:val="20"/>
                    <w:lang w:eastAsia="ko-KR"/>
                  </w:rPr>
                  <m:t xml:space="preserve"> </m:t>
                </m:r>
                <m:f>
                  <m:fPr>
                    <m:ctrlPr>
                      <w:rPr>
                        <w:rFonts w:ascii="Cambria Math" w:eastAsiaTheme="minorHAnsi" w:hAnsi="Cambria Math" w:cs="Times New Roman"/>
                        <w:i/>
                        <w:iCs/>
                        <w:sz w:val="20"/>
                        <w:szCs w:val="20"/>
                        <w:lang w:eastAsia="ko-KR"/>
                      </w:rPr>
                    </m:ctrlPr>
                  </m:fPr>
                  <m:num>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CommonDrift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d>
                  <m:dPr>
                    <m:ctrlPr>
                      <w:rPr>
                        <w:rFonts w:ascii="Cambria Math" w:eastAsiaTheme="minorHAnsi"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eastAsiaTheme="minorHAnsi"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r>
                  <m:rPr>
                    <m:sty m:val="p"/>
                  </m:rPr>
                  <w:rPr>
                    <w:rFonts w:ascii="Cambria Math" w:hAnsi="Cambria Math" w:cs="Times New Roman"/>
                    <w:sz w:val="20"/>
                    <w:szCs w:val="20"/>
                    <w:lang w:eastAsia="ko-KR"/>
                  </w:rPr>
                  <m:t>+</m:t>
                </m:r>
                <m:f>
                  <m:fPr>
                    <m:ctrlPr>
                      <w:rPr>
                        <w:rFonts w:ascii="Cambria Math" w:eastAsiaTheme="minorHAnsi" w:hAnsi="Cambria Math" w:cs="Times New Roman"/>
                        <w:i/>
                        <w:iCs/>
                        <w:sz w:val="20"/>
                        <w:szCs w:val="20"/>
                        <w:lang w:eastAsia="ko-KR"/>
                      </w:rPr>
                    </m:ctrlPr>
                  </m:fPr>
                  <m:num>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CommonDriftVariant</m:t>
                        </m:r>
                      </m:sub>
                    </m:sSub>
                  </m:num>
                  <m:den>
                    <m:r>
                      <w:rPr>
                        <w:rFonts w:ascii="Cambria Math" w:hAnsi="Cambria Math" w:cs="Times New Roman"/>
                        <w:sz w:val="20"/>
                        <w:szCs w:val="20"/>
                        <w:lang w:eastAsia="ko-KR"/>
                      </w:rPr>
                      <m:t>2</m:t>
                    </m:r>
                  </m:den>
                </m:f>
                <m:r>
                  <w:rPr>
                    <w:rFonts w:ascii="Cambria Math" w:hAnsi="Cambria Math" w:cs="Times New Roman"/>
                    <w:sz w:val="20"/>
                    <w:szCs w:val="20"/>
                    <w:lang w:eastAsia="ko-KR"/>
                  </w:rPr>
                  <m:t>×</m:t>
                </m:r>
                <m:sSup>
                  <m:sSupPr>
                    <m:ctrlPr>
                      <w:rPr>
                        <w:rFonts w:ascii="Cambria Math" w:eastAsiaTheme="minorHAnsi" w:hAnsi="Cambria Math" w:cs="Times New Roman"/>
                        <w:sz w:val="20"/>
                        <w:szCs w:val="20"/>
                        <w:lang w:eastAsia="ko-KR"/>
                      </w:rPr>
                    </m:ctrlPr>
                  </m:sSupPr>
                  <m:e>
                    <m:d>
                      <m:dPr>
                        <m:ctrlPr>
                          <w:rPr>
                            <w:rFonts w:ascii="Cambria Math" w:eastAsiaTheme="minorHAnsi" w:hAnsi="Cambria Math" w:cs="Times New Roman"/>
                            <w:sz w:val="20"/>
                            <w:szCs w:val="20"/>
                            <w:lang w:eastAsia="ko-KR"/>
                          </w:rPr>
                        </m:ctrlPr>
                      </m:dPr>
                      <m:e>
                        <m:r>
                          <w:rPr>
                            <w:rFonts w:ascii="Cambria Math" w:hAnsi="Cambria Math" w:cs="Times New Roman"/>
                            <w:sz w:val="20"/>
                            <w:szCs w:val="20"/>
                            <w:lang w:eastAsia="ko-KR"/>
                          </w:rPr>
                          <m:t>t</m:t>
                        </m:r>
                        <m:r>
                          <m:rPr>
                            <m:sty m:val="p"/>
                          </m:rPr>
                          <w:rPr>
                            <w:rFonts w:ascii="Cambria Math" w:hAnsi="Cambria Math" w:cs="Times New Roman"/>
                            <w:sz w:val="20"/>
                            <w:szCs w:val="20"/>
                            <w:lang w:eastAsia="ko-KR"/>
                          </w:rPr>
                          <m:t>-</m:t>
                        </m:r>
                        <m:sSub>
                          <m:sSubPr>
                            <m:ctrlPr>
                              <w:rPr>
                                <w:rFonts w:ascii="Cambria Math" w:eastAsiaTheme="minorHAnsi" w:hAnsi="Cambria Math" w:cs="Times New Roman"/>
                                <w:sz w:val="20"/>
                                <w:szCs w:val="20"/>
                                <w:lang w:eastAsia="ko-KR"/>
                              </w:rPr>
                            </m:ctrlPr>
                          </m:sSubPr>
                          <m:e>
                            <m:r>
                              <w:rPr>
                                <w:rFonts w:ascii="Cambria Math" w:hAnsi="Cambria Math" w:cs="Times New Roman"/>
                                <w:sz w:val="20"/>
                                <w:szCs w:val="20"/>
                                <w:lang w:eastAsia="ko-KR"/>
                              </w:rPr>
                              <m:t>t</m:t>
                            </m:r>
                          </m:e>
                          <m:sub>
                            <m:r>
                              <m:rPr>
                                <m:sty m:val="p"/>
                              </m:rPr>
                              <w:rPr>
                                <w:rFonts w:ascii="Cambria Math" w:hAnsi="Cambria Math" w:cs="Times New Roman"/>
                                <w:sz w:val="20"/>
                                <w:szCs w:val="20"/>
                                <w:lang w:eastAsia="ko-KR"/>
                              </w:rPr>
                              <m:t>epoch</m:t>
                            </m:r>
                          </m:sub>
                        </m:sSub>
                      </m:e>
                    </m:d>
                  </m:e>
                  <m:sup>
                    <m:r>
                      <m:rPr>
                        <m:sty m:val="p"/>
                      </m:rPr>
                      <w:rPr>
                        <w:rFonts w:ascii="Cambria Math" w:hAnsi="Cambria Math" w:cs="Times New Roman"/>
                        <w:sz w:val="20"/>
                        <w:szCs w:val="20"/>
                        <w:lang w:eastAsia="ko-KR"/>
                      </w:rPr>
                      <m:t>2</m:t>
                    </m:r>
                  </m:sup>
                </m:sSup>
                <m:r>
                  <m:rPr>
                    <m:sty m:val="p"/>
                  </m:rPr>
                  <w:rPr>
                    <w:rFonts w:ascii="Cambria Math" w:hAnsi="Cambria Math" w:cs="Times New Roman"/>
                    <w:sz w:val="20"/>
                    <w:szCs w:val="20"/>
                    <w:lang w:eastAsia="ko-KR"/>
                  </w:rPr>
                  <m:t> </m:t>
                </m:r>
              </m:oMath>
            </m:oMathPara>
          </w:p>
          <w:p w14:paraId="1952D571" w14:textId="4CEFE001" w:rsidR="004822A1" w:rsidRPr="00D20E2A" w:rsidRDefault="004822A1" w:rsidP="001F7754">
            <w:pPr>
              <w:rPr>
                <w:rFonts w:ascii="Times New Roman" w:hAnsi="Times New Roman" w:cs="Times New Roman"/>
                <w:iCs/>
                <w:sz w:val="20"/>
                <w:szCs w:val="20"/>
                <w:lang w:eastAsia="ko-KR"/>
              </w:rPr>
            </w:pPr>
            <w:r w:rsidRPr="00D20E2A">
              <w:rPr>
                <w:rFonts w:ascii="Times New Roman" w:hAnsi="Times New Roman" w:cs="Times New Roman"/>
                <w:sz w:val="20"/>
                <w:szCs w:val="20"/>
                <w:lang w:eastAsia="ko-KR"/>
              </w:rPr>
              <w:t xml:space="preserve">where </w:t>
            </w:r>
            <m:oMath>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m:t>
                  </m:r>
                </m:sub>
              </m:sSub>
            </m:oMath>
            <w:r w:rsidRPr="00D20E2A">
              <w:rPr>
                <w:rFonts w:ascii="Times New Roman" w:hAnsi="Times New Roman" w:cs="Times New Roman"/>
                <w:sz w:val="20"/>
                <w:szCs w:val="20"/>
              </w:rPr>
              <w:t xml:space="preserve">, </w:t>
            </w:r>
            <m:oMath>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CommonDrift</m:t>
                  </m:r>
                </m:sub>
              </m:sSub>
            </m:oMath>
            <w:r w:rsidRPr="00D20E2A">
              <w:rPr>
                <w:rFonts w:ascii="Times New Roman" w:hAnsi="Times New Roman" w:cs="Times New Roman"/>
                <w:sz w:val="20"/>
                <w:szCs w:val="20"/>
              </w:rPr>
              <w:t xml:space="preserve">, and </w:t>
            </w:r>
            <m:oMath>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CommonDriftVariant</m:t>
                  </m:r>
                </m:sub>
              </m:sSub>
            </m:oMath>
            <w:r w:rsidRPr="00D20E2A">
              <w:rPr>
                <w:rFonts w:ascii="Times New Roman" w:hAnsi="Times New Roman" w:cs="Times New Roman"/>
                <w:sz w:val="20"/>
                <w:szCs w:val="20"/>
              </w:rPr>
              <w:t xml:space="preserve"> are respectively provided by </w:t>
            </w:r>
            <w:r w:rsidRPr="00D20E2A">
              <w:rPr>
                <w:rFonts w:ascii="Times New Roman" w:hAnsi="Times New Roman" w:cs="Times New Roman"/>
                <w:i/>
                <w:iCs/>
                <w:sz w:val="20"/>
                <w:szCs w:val="20"/>
                <w:lang w:eastAsia="ko-KR"/>
              </w:rPr>
              <w:t>ta-Common</w:t>
            </w:r>
            <w:r w:rsidRPr="00D20E2A">
              <w:rPr>
                <w:rFonts w:ascii="Times New Roman" w:hAnsi="Times New Roman" w:cs="Times New Roman"/>
                <w:sz w:val="20"/>
                <w:szCs w:val="20"/>
                <w:lang w:eastAsia="ko-KR"/>
              </w:rPr>
              <w:t xml:space="preserve">, </w:t>
            </w:r>
            <w:r w:rsidRPr="00D20E2A">
              <w:rPr>
                <w:rFonts w:ascii="Times New Roman" w:hAnsi="Times New Roman" w:cs="Times New Roman"/>
                <w:i/>
                <w:iCs/>
                <w:sz w:val="20"/>
                <w:szCs w:val="20"/>
                <w:lang w:eastAsia="ko-KR"/>
              </w:rPr>
              <w:t>ta-CommonDrift</w:t>
            </w:r>
            <w:r w:rsidRPr="00D20E2A">
              <w:rPr>
                <w:rFonts w:ascii="Times New Roman" w:hAnsi="Times New Roman" w:cs="Times New Roman"/>
                <w:sz w:val="20"/>
                <w:szCs w:val="20"/>
                <w:lang w:eastAsia="ko-KR"/>
              </w:rPr>
              <w:t xml:space="preserve">, and </w:t>
            </w:r>
            <w:r w:rsidRPr="00D20E2A">
              <w:rPr>
                <w:rFonts w:ascii="Times New Roman" w:hAnsi="Times New Roman" w:cs="Times New Roman"/>
                <w:i/>
                <w:iCs/>
                <w:sz w:val="20"/>
                <w:szCs w:val="20"/>
                <w:lang w:eastAsia="ko-KR"/>
              </w:rPr>
              <w:t>ta-CommonDriftVariant</w:t>
            </w:r>
            <w:r w:rsidRPr="00D20E2A">
              <w:rPr>
                <w:rFonts w:ascii="Times New Roman" w:hAnsi="Times New Roman" w:cs="Times New Roman"/>
                <w:sz w:val="20"/>
                <w:szCs w:val="20"/>
                <w:lang w:eastAsia="ko-KR"/>
              </w:rPr>
              <w:t xml:space="preserve"> and </w:t>
            </w:r>
            <m:oMath>
              <m:sSub>
                <m:sSubPr>
                  <m:ctrlPr>
                    <w:rPr>
                      <w:rFonts w:ascii="Cambria Math" w:eastAsiaTheme="minorHAnsi" w:hAnsi="Cambria Math" w:cs="Times New Roman"/>
                      <w:sz w:val="20"/>
                      <w:szCs w:val="20"/>
                      <w:lang w:eastAsia="ko-KR"/>
                    </w:rPr>
                  </m:ctrlPr>
                </m:sSubPr>
                <m:e>
                  <m:r>
                    <w:rPr>
                      <w:rFonts w:ascii="Cambria Math" w:hAnsi="Cambria Math" w:cs="Times New Roman"/>
                      <w:sz w:val="20"/>
                      <w:szCs w:val="20"/>
                      <w:lang w:eastAsia="ko-KR"/>
                    </w:rPr>
                    <m:t>t</m:t>
                  </m:r>
                </m:e>
                <m:sub>
                  <m:r>
                    <w:rPr>
                      <w:rFonts w:ascii="Cambria Math" w:hAnsi="Cambria Math" w:cs="Times New Roman"/>
                      <w:sz w:val="20"/>
                      <w:szCs w:val="20"/>
                      <w:lang w:eastAsia="ko-KR"/>
                    </w:rPr>
                    <m:t>epoch</m:t>
                  </m:r>
                </m:sub>
              </m:sSub>
            </m:oMath>
            <w:r w:rsidRPr="00D20E2A">
              <w:rPr>
                <w:rFonts w:ascii="Times New Roman" w:hAnsi="Times New Roman" w:cs="Times New Roman"/>
                <w:sz w:val="20"/>
                <w:szCs w:val="20"/>
                <w:lang w:eastAsia="ko-KR"/>
              </w:rPr>
              <w:t xml:space="preserve"> is the epoch time of </w:t>
            </w:r>
            <m:oMath>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m:t>
                  </m:r>
                </m:sub>
              </m:sSub>
            </m:oMath>
            <w:r w:rsidRPr="00D20E2A">
              <w:rPr>
                <w:rFonts w:ascii="Times New Roman" w:hAnsi="Times New Roman" w:cs="Times New Roman"/>
                <w:sz w:val="20"/>
                <w:szCs w:val="20"/>
              </w:rPr>
              <w:t xml:space="preserve">, </w:t>
            </w:r>
            <m:oMath>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CommonDrift</m:t>
                  </m:r>
                </m:sub>
              </m:sSub>
            </m:oMath>
            <w:r w:rsidRPr="00D20E2A">
              <w:rPr>
                <w:rFonts w:ascii="Times New Roman" w:hAnsi="Times New Roman" w:cs="Times New Roman"/>
                <w:sz w:val="20"/>
                <w:szCs w:val="20"/>
              </w:rPr>
              <w:t xml:space="preserve">, and </w:t>
            </w:r>
            <m:oMath>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TA</m:t>
                  </m:r>
                </m:e>
                <m:sub>
                  <m:r>
                    <m:rPr>
                      <m:sty m:val="p"/>
                    </m:rPr>
                    <w:rPr>
                      <w:rFonts w:ascii="Cambria Math" w:eastAsia="等线" w:hAnsi="Cambria Math" w:cs="Times New Roman"/>
                      <w:sz w:val="20"/>
                      <w:szCs w:val="20"/>
                    </w:rPr>
                    <m:t>CommonDriftVariant</m:t>
                  </m:r>
                </m:sub>
              </m:sSub>
            </m:oMath>
            <w:r w:rsidRPr="00D20E2A">
              <w:rPr>
                <w:rFonts w:ascii="Times New Roman" w:hAnsi="Times New Roman" w:cs="Times New Roman"/>
                <w:sz w:val="20"/>
                <w:szCs w:val="20"/>
              </w:rPr>
              <w:t xml:space="preserve"> [12, TS 38.331]</w:t>
            </w:r>
            <w:r w:rsidRPr="00D20E2A">
              <w:rPr>
                <w:rFonts w:ascii="Times New Roman" w:hAnsi="Times New Roman" w:cs="Times New Roman"/>
                <w:iCs/>
                <w:sz w:val="20"/>
                <w:szCs w:val="20"/>
                <w:lang w:eastAsia="ko-KR"/>
              </w:rPr>
              <w:t xml:space="preserve">. </w:t>
            </w:r>
            <m:oMath>
              <m:sSub>
                <m:sSubPr>
                  <m:ctrlPr>
                    <w:rPr>
                      <w:rFonts w:ascii="Cambria Math" w:eastAsiaTheme="minorHAnsi" w:hAnsi="Cambria Math" w:cs="Times New Roman"/>
                      <w:sz w:val="20"/>
                      <w:szCs w:val="20"/>
                      <w:lang w:eastAsia="ko-KR"/>
                    </w:rPr>
                  </m:ctrlPr>
                </m:sSubPr>
                <m:e>
                  <m:r>
                    <w:rPr>
                      <w:rFonts w:ascii="Cambria Math" w:hAnsi="Cambria Math" w:cs="Times New Roman"/>
                      <w:sz w:val="20"/>
                      <w:szCs w:val="20"/>
                      <w:lang w:eastAsia="ko-KR"/>
                    </w:rPr>
                    <m:t>Delay</m:t>
                  </m:r>
                </m:e>
                <m:sub>
                  <m:r>
                    <w:rPr>
                      <w:rFonts w:ascii="Cambria Math" w:hAnsi="Cambria Math" w:cs="Times New Roman"/>
                      <w:sz w:val="20"/>
                      <w:szCs w:val="20"/>
                      <w:lang w:eastAsia="ko-KR"/>
                    </w:rPr>
                    <m:t>common</m:t>
                  </m:r>
                </m:sub>
              </m:sSub>
              <m:r>
                <w:rPr>
                  <w:rFonts w:ascii="Cambria Math" w:hAnsi="Cambria Math" w:cs="Times New Roman"/>
                  <w:sz w:val="20"/>
                  <w:szCs w:val="20"/>
                  <w:lang w:eastAsia="ko-KR"/>
                </w:rPr>
                <m:t>(t)</m:t>
              </m:r>
            </m:oMath>
            <w:r w:rsidRPr="00D20E2A">
              <w:rPr>
                <w:rFonts w:ascii="Times New Roman" w:hAnsi="Times New Roman" w:cs="Times New Roman"/>
                <w:sz w:val="20"/>
                <w:szCs w:val="20"/>
                <w:lang w:eastAsia="ko-KR"/>
              </w:rPr>
              <w:t xml:space="preserve"> provides a distance at time </w:t>
            </w:r>
            <m:oMath>
              <m:r>
                <w:rPr>
                  <w:rFonts w:ascii="Cambria Math" w:hAnsi="Cambria Math" w:cs="Times New Roman"/>
                  <w:sz w:val="20"/>
                  <w:szCs w:val="20"/>
                  <w:lang w:eastAsia="ko-KR"/>
                </w:rPr>
                <m:t>t</m:t>
              </m:r>
            </m:oMath>
            <w:r w:rsidRPr="00D20E2A">
              <w:rPr>
                <w:rFonts w:ascii="Times New Roman" w:hAnsi="Times New Roman" w:cs="Times New Roman"/>
                <w:sz w:val="20"/>
                <w:szCs w:val="20"/>
                <w:lang w:eastAsia="ko-KR"/>
              </w:rPr>
              <w:t xml:space="preserve"> between the serving satellite and the uplink time synchronization reference point divided by </w:t>
            </w:r>
            <w:r w:rsidRPr="00D20E2A">
              <w:rPr>
                <w:rFonts w:ascii="Times New Roman" w:hAnsi="Times New Roman" w:cs="Times New Roman"/>
                <w:sz w:val="20"/>
                <w:szCs w:val="20"/>
                <w:lang w:eastAsia="ko-KR"/>
              </w:rPr>
              <w:lastRenderedPageBreak/>
              <w:t xml:space="preserve">the speed of light. The uplink time synchronization reference point is the point where DL and UL are frame aligned with an offset given by </w:t>
            </w:r>
            <m:oMath>
              <m:sSub>
                <m:sSubPr>
                  <m:ctrlPr>
                    <w:rPr>
                      <w:rFonts w:ascii="Cambria Math" w:eastAsiaTheme="minorHAnsi" w:hAnsi="Cambria Math" w:cs="Times New Roman"/>
                      <w:sz w:val="20"/>
                      <w:szCs w:val="20"/>
                      <w:lang w:eastAsia="ko-KR"/>
                    </w:rPr>
                  </m:ctrlPr>
                </m:sSubPr>
                <m:e>
                  <m:r>
                    <w:rPr>
                      <w:rFonts w:ascii="Cambria Math" w:hAnsi="Cambria Math" w:cs="Times New Roman"/>
                      <w:sz w:val="20"/>
                      <w:szCs w:val="20"/>
                      <w:lang w:eastAsia="ko-KR"/>
                    </w:rPr>
                    <m:t>N</m:t>
                  </m:r>
                </m:e>
                <m:sub>
                  <m:r>
                    <m:rPr>
                      <m:sty m:val="p"/>
                    </m:rPr>
                    <w:rPr>
                      <w:rFonts w:ascii="Cambria Math" w:hAnsi="Cambria Math" w:cs="Times New Roman"/>
                      <w:sz w:val="20"/>
                      <w:szCs w:val="20"/>
                      <w:lang w:eastAsia="ko-KR"/>
                    </w:rPr>
                    <m:t>TA,offset</m:t>
                  </m:r>
                </m:sub>
              </m:sSub>
            </m:oMath>
            <w:r w:rsidRPr="00D20E2A">
              <w:rPr>
                <w:rFonts w:ascii="Times New Roman" w:hAnsi="Times New Roman" w:cs="Times New Roman"/>
                <w:sz w:val="20"/>
                <w:szCs w:val="20"/>
                <w:lang w:eastAsia="ko-KR"/>
              </w:rPr>
              <w:t>.</w:t>
            </w:r>
          </w:p>
        </w:tc>
      </w:tr>
    </w:tbl>
    <w:p w14:paraId="221CDC35" w14:textId="73D261F3" w:rsidR="00C534C2" w:rsidRDefault="009C2032" w:rsidP="001F7754">
      <w:pPr>
        <w:rPr>
          <w:rFonts w:ascii="Times New Roman" w:eastAsia="微软雅黑" w:hAnsi="Times New Roman" w:cs="Times New Roman"/>
          <w:kern w:val="0"/>
          <w:sz w:val="20"/>
        </w:rPr>
      </w:pPr>
      <w:r>
        <w:rPr>
          <w:rFonts w:ascii="Times New Roman" w:eastAsia="微软雅黑" w:hAnsi="Times New Roman" w:cs="Times New Roman"/>
          <w:kern w:val="0"/>
          <w:sz w:val="20"/>
        </w:rPr>
        <w:lastRenderedPageBreak/>
        <w:t>Without UE’s pre-compensation on TA, there will be TA errors</w:t>
      </w:r>
      <w:r w:rsidR="00281B97">
        <w:rPr>
          <w:rFonts w:ascii="Times New Roman" w:eastAsia="微软雅黑" w:hAnsi="Times New Roman" w:cs="Times New Roman"/>
          <w:kern w:val="0"/>
          <w:sz w:val="20"/>
        </w:rPr>
        <w:t xml:space="preserve"> </w:t>
      </w:r>
      <w:r>
        <w:rPr>
          <w:rFonts w:ascii="Times New Roman" w:eastAsia="微软雅黑" w:hAnsi="Times New Roman" w:cs="Times New Roman"/>
          <w:kern w:val="0"/>
          <w:sz w:val="20"/>
        </w:rPr>
        <w:t xml:space="preserve">which would cause incorrect signal decoding in </w:t>
      </w:r>
      <w:r w:rsidR="00281B97">
        <w:rPr>
          <w:rFonts w:ascii="Times New Roman" w:eastAsia="微软雅黑" w:hAnsi="Times New Roman" w:cs="Times New Roman"/>
          <w:kern w:val="0"/>
          <w:sz w:val="20"/>
        </w:rPr>
        <w:t xml:space="preserve">gNB </w:t>
      </w:r>
      <w:r>
        <w:rPr>
          <w:rFonts w:ascii="Times New Roman" w:eastAsia="微软雅黑" w:hAnsi="Times New Roman" w:cs="Times New Roman"/>
          <w:kern w:val="0"/>
          <w:sz w:val="20"/>
        </w:rPr>
        <w:t>side</w:t>
      </w:r>
      <w:r w:rsidR="00281B97">
        <w:rPr>
          <w:rFonts w:ascii="Times New Roman" w:eastAsia="微软雅黑" w:hAnsi="Times New Roman" w:cs="Times New Roman"/>
          <w:kern w:val="0"/>
          <w:sz w:val="20"/>
        </w:rPr>
        <w:t>. However, the UE can keep TA unchanged</w:t>
      </w:r>
      <w:r w:rsidR="00E944C6">
        <w:rPr>
          <w:rFonts w:ascii="Times New Roman" w:eastAsia="微软雅黑" w:hAnsi="Times New Roman" w:cs="Times New Roman"/>
          <w:kern w:val="0"/>
          <w:sz w:val="20"/>
        </w:rPr>
        <w:t xml:space="preserve"> within a short time, in which case the CP can cover the TA error. Then the question is which factors would impact the length of duration</w:t>
      </w:r>
      <w:r w:rsidR="00F55A87">
        <w:rPr>
          <w:rFonts w:ascii="Times New Roman" w:eastAsia="微软雅黑" w:hAnsi="Times New Roman" w:cs="Times New Roman"/>
          <w:kern w:val="0"/>
          <w:sz w:val="20"/>
        </w:rPr>
        <w:t xml:space="preserve"> where</w:t>
      </w:r>
      <w:r w:rsidR="00E944C6">
        <w:rPr>
          <w:rFonts w:ascii="Times New Roman" w:eastAsia="微软雅黑" w:hAnsi="Times New Roman" w:cs="Times New Roman"/>
          <w:kern w:val="0"/>
          <w:sz w:val="20"/>
        </w:rPr>
        <w:t xml:space="preserve"> the TA error is </w:t>
      </w:r>
      <w:r w:rsidR="00F55A87">
        <w:rPr>
          <w:rFonts w:ascii="Times New Roman" w:eastAsia="微软雅黑" w:hAnsi="Times New Roman" w:cs="Times New Roman"/>
          <w:kern w:val="0"/>
          <w:sz w:val="20"/>
        </w:rPr>
        <w:t xml:space="preserve">covered by CP without TA pre-compensation </w:t>
      </w:r>
      <w:r w:rsidR="00F050E6">
        <w:rPr>
          <w:rFonts w:ascii="Times New Roman" w:eastAsia="微软雅黑" w:hAnsi="Times New Roman" w:cs="Times New Roman"/>
          <w:kern w:val="0"/>
          <w:sz w:val="20"/>
        </w:rPr>
        <w:t xml:space="preserve">at </w:t>
      </w:r>
      <w:r w:rsidR="00F55A87">
        <w:rPr>
          <w:rFonts w:ascii="Times New Roman" w:eastAsia="微软雅黑" w:hAnsi="Times New Roman" w:cs="Times New Roman"/>
          <w:kern w:val="0"/>
          <w:sz w:val="20"/>
        </w:rPr>
        <w:t>UE side</w:t>
      </w:r>
      <w:r w:rsidR="00E944C6" w:rsidRPr="00F55A87">
        <w:rPr>
          <w:rFonts w:ascii="Times New Roman" w:eastAsia="微软雅黑" w:hAnsi="Times New Roman" w:cs="Times New Roman"/>
          <w:kern w:val="0"/>
          <w:sz w:val="20"/>
        </w:rPr>
        <w:t>. For example, the elevation angle</w:t>
      </w:r>
      <w:r w:rsidR="00F55A87">
        <w:rPr>
          <w:rFonts w:ascii="Times New Roman" w:eastAsia="微软雅黑" w:hAnsi="Times New Roman" w:cs="Times New Roman"/>
          <w:kern w:val="0"/>
          <w:sz w:val="20"/>
        </w:rPr>
        <w:t xml:space="preserve"> between UE and satellite</w:t>
      </w:r>
      <w:r w:rsidR="00E944C6" w:rsidRPr="00F55A87">
        <w:rPr>
          <w:rFonts w:ascii="Times New Roman" w:eastAsia="微软雅黑" w:hAnsi="Times New Roman" w:cs="Times New Roman"/>
          <w:kern w:val="0"/>
          <w:sz w:val="20"/>
        </w:rPr>
        <w:t xml:space="preserve">, the satellite altitude, the </w:t>
      </w:r>
      <w:r w:rsidR="00F55A87">
        <w:rPr>
          <w:rFonts w:ascii="Times New Roman" w:eastAsia="微软雅黑" w:hAnsi="Times New Roman" w:cs="Times New Roman"/>
          <w:kern w:val="0"/>
          <w:sz w:val="20"/>
        </w:rPr>
        <w:t>epoch time of common TA related parameters.</w:t>
      </w:r>
    </w:p>
    <w:p w14:paraId="69048B3B" w14:textId="13F4C91D" w:rsidR="00880B41" w:rsidRPr="00F55A87" w:rsidRDefault="00880B41" w:rsidP="001F7754">
      <w:pPr>
        <w:rPr>
          <w:rFonts w:ascii="Times New Roman" w:eastAsia="微软雅黑" w:hAnsi="Times New Roman" w:cs="Times New Roman"/>
          <w:kern w:val="0"/>
          <w:sz w:val="20"/>
        </w:rPr>
      </w:pPr>
      <w:r>
        <w:rPr>
          <w:rFonts w:ascii="Times New Roman" w:eastAsia="微软雅黑" w:hAnsi="Times New Roman" w:hint="eastAsia"/>
          <w:b/>
          <w:i/>
          <w:sz w:val="20"/>
        </w:rPr>
        <w:t>Proposal</w:t>
      </w:r>
      <w:r>
        <w:rPr>
          <w:rFonts w:ascii="Times New Roman" w:eastAsia="微软雅黑" w:hAnsi="Times New Roman"/>
          <w:b/>
          <w:i/>
          <w:sz w:val="20"/>
        </w:rPr>
        <w:t xml:space="preserve"> 2: RAN1 s</w:t>
      </w:r>
      <w:r>
        <w:rPr>
          <w:rFonts w:ascii="Times New Roman" w:eastAsia="微软雅黑" w:hAnsi="Times New Roman" w:hint="eastAsia"/>
          <w:b/>
          <w:i/>
          <w:sz w:val="20"/>
        </w:rPr>
        <w:t>tudy</w:t>
      </w:r>
      <w:r>
        <w:rPr>
          <w:rFonts w:ascii="Times New Roman" w:eastAsia="微软雅黑" w:hAnsi="Times New Roman"/>
          <w:b/>
          <w:i/>
          <w:sz w:val="20"/>
        </w:rPr>
        <w:t xml:space="preserve"> the factors would impact the length of TDW in NTN considering UE’s pre-compensation on Doppler shift and open-loop TA</w:t>
      </w:r>
      <w:r w:rsidR="00EB58C1">
        <w:rPr>
          <w:rFonts w:ascii="Times New Roman" w:eastAsia="微软雅黑" w:hAnsi="Times New Roman"/>
          <w:b/>
          <w:i/>
          <w:sz w:val="20"/>
        </w:rPr>
        <w:t>.</w:t>
      </w:r>
    </w:p>
    <w:p w14:paraId="26357F86" w14:textId="1CBED56C" w:rsidR="00281B97" w:rsidRDefault="00281B97" w:rsidP="00F050E6">
      <w:pPr>
        <w:pStyle w:val="1"/>
        <w:numPr>
          <w:ilvl w:val="0"/>
          <w:numId w:val="13"/>
        </w:numPr>
        <w:pBdr>
          <w:top w:val="single" w:sz="12" w:space="4" w:color="auto"/>
        </w:pBdr>
        <w:tabs>
          <w:tab w:val="num" w:pos="432"/>
        </w:tabs>
        <w:spacing w:before="120"/>
        <w:ind w:left="431" w:hanging="431"/>
        <w:jc w:val="both"/>
        <w:rPr>
          <w:lang w:val="en-US"/>
        </w:rPr>
      </w:pPr>
      <w:r>
        <w:rPr>
          <w:lang w:val="en-US"/>
        </w:rPr>
        <w:t>Evaluation results of PRACH</w:t>
      </w:r>
    </w:p>
    <w:p w14:paraId="3FA26247" w14:textId="3CB87CCB" w:rsidR="00192DDC" w:rsidRDefault="005472E2" w:rsidP="005472E2">
      <w:pPr>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In this section, </w:t>
      </w:r>
      <w:r w:rsidR="002F5B33">
        <w:rPr>
          <w:rFonts w:ascii="Times New Roman" w:eastAsia="微软雅黑" w:hAnsi="Times New Roman" w:cs="Times New Roman"/>
          <w:kern w:val="0"/>
          <w:sz w:val="20"/>
        </w:rPr>
        <w:t>the evaluation results of the PRACH coverage performance is provided.</w:t>
      </w:r>
      <w:r w:rsidR="00714A6B">
        <w:rPr>
          <w:rFonts w:ascii="Times New Roman" w:eastAsia="微软雅黑" w:hAnsi="Times New Roman" w:cs="Times New Roman"/>
          <w:kern w:val="0"/>
          <w:sz w:val="20"/>
        </w:rPr>
        <w:t xml:space="preserve"> The detailed simulation assumption can be found in the appendix.</w:t>
      </w:r>
      <w:r>
        <w:rPr>
          <w:rFonts w:ascii="Times New Roman" w:eastAsia="微软雅黑" w:hAnsi="Times New Roman" w:cs="Times New Roman"/>
          <w:kern w:val="0"/>
          <w:sz w:val="20"/>
        </w:rPr>
        <w:t xml:space="preserve"> </w:t>
      </w:r>
    </w:p>
    <w:tbl>
      <w:tblPr>
        <w:tblStyle w:val="aa"/>
        <w:tblW w:w="5000" w:type="pct"/>
        <w:tblLook w:val="04A0" w:firstRow="1" w:lastRow="0" w:firstColumn="1" w:lastColumn="0" w:noHBand="0" w:noVBand="1"/>
      </w:tblPr>
      <w:tblGrid>
        <w:gridCol w:w="4624"/>
        <w:gridCol w:w="3672"/>
      </w:tblGrid>
      <w:tr w:rsidR="00192DDC" w:rsidRPr="00192DDC" w14:paraId="77939AB0" w14:textId="77777777" w:rsidTr="00192DDC">
        <w:tc>
          <w:tcPr>
            <w:tcW w:w="2787" w:type="pct"/>
            <w:vAlign w:val="center"/>
          </w:tcPr>
          <w:p w14:paraId="515A27E2" w14:textId="6656C785" w:rsidR="00192DDC" w:rsidRPr="00192DDC" w:rsidRDefault="00192DDC" w:rsidP="00A42903">
            <w:pPr>
              <w:jc w:val="center"/>
              <w:rPr>
                <w:rFonts w:ascii="Times New Roman" w:hAnsi="Times New Roman" w:cs="Times New Roman"/>
                <w:sz w:val="20"/>
                <w:szCs w:val="21"/>
              </w:rPr>
            </w:pPr>
            <w:r>
              <w:rPr>
                <w:rFonts w:ascii="Times New Roman" w:hAnsi="Times New Roman" w:cs="Times New Roman"/>
                <w:sz w:val="20"/>
                <w:szCs w:val="21"/>
              </w:rPr>
              <w:t>Format</w:t>
            </w:r>
          </w:p>
        </w:tc>
        <w:tc>
          <w:tcPr>
            <w:tcW w:w="2213" w:type="pct"/>
            <w:vAlign w:val="center"/>
          </w:tcPr>
          <w:p w14:paraId="55494973" w14:textId="62BFC735" w:rsidR="00192DDC" w:rsidRPr="00192DDC" w:rsidRDefault="00192DDC" w:rsidP="00A42903">
            <w:pPr>
              <w:jc w:val="center"/>
              <w:rPr>
                <w:rFonts w:ascii="Times New Roman" w:hAnsi="Times New Roman" w:cs="Times New Roman"/>
                <w:sz w:val="20"/>
                <w:szCs w:val="21"/>
              </w:rPr>
            </w:pPr>
            <w:r>
              <w:rPr>
                <w:rFonts w:ascii="Times New Roman" w:hAnsi="Times New Roman" w:cs="Times New Roman"/>
                <w:sz w:val="20"/>
                <w:szCs w:val="21"/>
              </w:rPr>
              <w:t>Required SNR</w:t>
            </w:r>
            <w:r w:rsidR="00DE52D4">
              <w:rPr>
                <w:rFonts w:ascii="Times New Roman" w:hAnsi="Times New Roman" w:cs="Times New Roman"/>
                <w:sz w:val="20"/>
                <w:szCs w:val="21"/>
              </w:rPr>
              <w:t xml:space="preserve"> (dB)</w:t>
            </w:r>
          </w:p>
        </w:tc>
      </w:tr>
      <w:tr w:rsidR="00192DDC" w:rsidRPr="00192DDC" w14:paraId="6E21FD6D" w14:textId="77777777" w:rsidTr="00192DDC">
        <w:tc>
          <w:tcPr>
            <w:tcW w:w="2787" w:type="pct"/>
            <w:vAlign w:val="center"/>
          </w:tcPr>
          <w:p w14:paraId="74A250F0" w14:textId="77777777" w:rsidR="00192DDC" w:rsidRPr="00192DDC" w:rsidRDefault="00192DDC" w:rsidP="00A42903">
            <w:pPr>
              <w:jc w:val="center"/>
              <w:rPr>
                <w:rFonts w:ascii="Times New Roman" w:hAnsi="Times New Roman" w:cs="Times New Roman"/>
                <w:sz w:val="20"/>
                <w:szCs w:val="21"/>
              </w:rPr>
            </w:pPr>
            <w:r w:rsidRPr="00192DDC">
              <w:rPr>
                <w:rFonts w:ascii="Times New Roman" w:hAnsi="Times New Roman" w:cs="Times New Roman"/>
                <w:sz w:val="20"/>
                <w:szCs w:val="21"/>
              </w:rPr>
              <w:t>Format 0</w:t>
            </w:r>
          </w:p>
        </w:tc>
        <w:tc>
          <w:tcPr>
            <w:tcW w:w="2213" w:type="pct"/>
            <w:vAlign w:val="center"/>
          </w:tcPr>
          <w:p w14:paraId="4E675B2F" w14:textId="73ACC209" w:rsidR="00192DDC" w:rsidRPr="00192DDC" w:rsidRDefault="008A3575" w:rsidP="00A42903">
            <w:pPr>
              <w:jc w:val="center"/>
              <w:rPr>
                <w:rFonts w:ascii="Times New Roman" w:hAnsi="Times New Roman" w:cs="Times New Roman"/>
                <w:sz w:val="20"/>
                <w:szCs w:val="21"/>
              </w:rPr>
            </w:pPr>
            <w:r>
              <w:rPr>
                <w:rFonts w:ascii="Times New Roman" w:hAnsi="Times New Roman" w:cs="Times New Roman"/>
                <w:sz w:val="20"/>
                <w:szCs w:val="21"/>
              </w:rPr>
              <w:t>-10.0</w:t>
            </w:r>
          </w:p>
        </w:tc>
      </w:tr>
      <w:tr w:rsidR="00192DDC" w:rsidRPr="00192DDC" w14:paraId="5AB9B5F0" w14:textId="77777777" w:rsidTr="00192DDC">
        <w:tc>
          <w:tcPr>
            <w:tcW w:w="2787" w:type="pct"/>
            <w:vAlign w:val="center"/>
          </w:tcPr>
          <w:p w14:paraId="29043942" w14:textId="77777777" w:rsidR="00192DDC" w:rsidRPr="00192DDC" w:rsidRDefault="00192DDC" w:rsidP="00A42903">
            <w:pPr>
              <w:jc w:val="center"/>
              <w:rPr>
                <w:rFonts w:ascii="Times New Roman" w:hAnsi="Times New Roman" w:cs="Times New Roman"/>
                <w:sz w:val="20"/>
                <w:szCs w:val="21"/>
              </w:rPr>
            </w:pPr>
            <w:r w:rsidRPr="00192DDC">
              <w:rPr>
                <w:rFonts w:ascii="Times New Roman" w:hAnsi="Times New Roman" w:cs="Times New Roman"/>
                <w:sz w:val="20"/>
                <w:szCs w:val="21"/>
              </w:rPr>
              <w:t>Format 2</w:t>
            </w:r>
          </w:p>
        </w:tc>
        <w:tc>
          <w:tcPr>
            <w:tcW w:w="2213" w:type="pct"/>
            <w:vAlign w:val="center"/>
          </w:tcPr>
          <w:p w14:paraId="66DD8164" w14:textId="27D7D07D" w:rsidR="00192DDC" w:rsidRPr="00192DDC" w:rsidRDefault="008A3575" w:rsidP="00A42903">
            <w:pPr>
              <w:jc w:val="center"/>
              <w:rPr>
                <w:rFonts w:ascii="Times New Roman" w:hAnsi="Times New Roman" w:cs="Times New Roman"/>
                <w:sz w:val="20"/>
                <w:szCs w:val="21"/>
              </w:rPr>
            </w:pPr>
            <w:r>
              <w:rPr>
                <w:rFonts w:ascii="Times New Roman" w:hAnsi="Times New Roman" w:cs="Times New Roman"/>
                <w:sz w:val="20"/>
                <w:szCs w:val="21"/>
              </w:rPr>
              <w:t>-16.1</w:t>
            </w:r>
          </w:p>
        </w:tc>
      </w:tr>
      <w:tr w:rsidR="00192DDC" w:rsidRPr="00192DDC" w14:paraId="6B573A4D" w14:textId="77777777" w:rsidTr="00192DDC">
        <w:tc>
          <w:tcPr>
            <w:tcW w:w="2787" w:type="pct"/>
            <w:vAlign w:val="center"/>
          </w:tcPr>
          <w:p w14:paraId="2185A583" w14:textId="77777777" w:rsidR="00192DDC" w:rsidRPr="00192DDC" w:rsidRDefault="00192DDC" w:rsidP="00A42903">
            <w:pPr>
              <w:jc w:val="center"/>
              <w:rPr>
                <w:rFonts w:ascii="Times New Roman" w:hAnsi="Times New Roman" w:cs="Times New Roman"/>
                <w:sz w:val="20"/>
                <w:szCs w:val="21"/>
              </w:rPr>
            </w:pPr>
            <w:r w:rsidRPr="00192DDC">
              <w:rPr>
                <w:rFonts w:ascii="Times New Roman" w:hAnsi="Times New Roman" w:cs="Times New Roman"/>
                <w:sz w:val="20"/>
                <w:szCs w:val="21"/>
              </w:rPr>
              <w:t>Format B4</w:t>
            </w:r>
          </w:p>
        </w:tc>
        <w:tc>
          <w:tcPr>
            <w:tcW w:w="2213" w:type="pct"/>
            <w:vAlign w:val="center"/>
          </w:tcPr>
          <w:p w14:paraId="20D375B4" w14:textId="5E405D97" w:rsidR="00192DDC" w:rsidRPr="00192DDC" w:rsidRDefault="008A3575" w:rsidP="00A42903">
            <w:pPr>
              <w:jc w:val="center"/>
              <w:rPr>
                <w:rFonts w:ascii="Times New Roman" w:hAnsi="Times New Roman" w:cs="Times New Roman"/>
                <w:sz w:val="20"/>
                <w:szCs w:val="21"/>
              </w:rPr>
            </w:pPr>
            <w:r>
              <w:rPr>
                <w:rFonts w:ascii="Times New Roman" w:hAnsi="Times New Roman" w:cs="Times New Roman"/>
                <w:sz w:val="20"/>
                <w:szCs w:val="21"/>
              </w:rPr>
              <w:t>-12.8</w:t>
            </w:r>
          </w:p>
        </w:tc>
      </w:tr>
    </w:tbl>
    <w:p w14:paraId="518B058E" w14:textId="1EE8FBB8" w:rsidR="008A3575" w:rsidRDefault="008A3575" w:rsidP="005472E2">
      <w:pPr>
        <w:rPr>
          <w:rFonts w:ascii="Times New Roman" w:eastAsia="微软雅黑" w:hAnsi="Times New Roman" w:cs="Times New Roman"/>
          <w:kern w:val="0"/>
          <w:sz w:val="20"/>
        </w:rPr>
      </w:pPr>
      <w:r>
        <w:rPr>
          <w:rFonts w:ascii="Times New Roman" w:eastAsia="微软雅黑" w:hAnsi="Times New Roman" w:cs="Times New Roman"/>
          <w:kern w:val="0"/>
          <w:sz w:val="20"/>
        </w:rPr>
        <w:t>For PRACH format 0, the (Required SNR) – (CNR) = (-10.0</w:t>
      </w:r>
      <w:r w:rsidR="00DE52D4">
        <w:rPr>
          <w:rFonts w:ascii="Times New Roman" w:eastAsia="微软雅黑" w:hAnsi="Times New Roman" w:cs="Times New Roman"/>
          <w:kern w:val="0"/>
          <w:sz w:val="20"/>
        </w:rPr>
        <w:t>) – (-15.4) = 5.4</w:t>
      </w:r>
      <w:r w:rsidRPr="008A3575">
        <w:rPr>
          <w:rFonts w:ascii="Times New Roman" w:eastAsia="微软雅黑" w:hAnsi="Times New Roman" w:cs="Times New Roman"/>
          <w:kern w:val="0"/>
          <w:sz w:val="20"/>
        </w:rPr>
        <w:t xml:space="preserve"> dB</w:t>
      </w:r>
      <w:r w:rsidR="00DE52D4">
        <w:rPr>
          <w:rFonts w:ascii="Times New Roman" w:eastAsia="微软雅黑" w:hAnsi="Times New Roman" w:cs="Times New Roman"/>
          <w:kern w:val="0"/>
          <w:sz w:val="20"/>
        </w:rPr>
        <w:t>;</w:t>
      </w:r>
    </w:p>
    <w:p w14:paraId="6B0D7A1D" w14:textId="6EBE57D4" w:rsidR="00DE52D4" w:rsidRDefault="00DE52D4" w:rsidP="005472E2">
      <w:pPr>
        <w:rPr>
          <w:rFonts w:ascii="Times New Roman" w:eastAsia="微软雅黑" w:hAnsi="Times New Roman" w:cs="Times New Roman"/>
          <w:kern w:val="0"/>
          <w:sz w:val="20"/>
        </w:rPr>
      </w:pPr>
      <w:r>
        <w:rPr>
          <w:rFonts w:ascii="Times New Roman" w:eastAsia="微软雅黑" w:hAnsi="Times New Roman" w:cs="Times New Roman"/>
          <w:kern w:val="0"/>
          <w:sz w:val="20"/>
        </w:rPr>
        <w:t>For PRACH format 2, the (Required SNR) – (CNR) = (-16.1) – (-15.4) = -0.7</w:t>
      </w:r>
      <w:r w:rsidRPr="008A3575">
        <w:rPr>
          <w:rFonts w:ascii="Times New Roman" w:eastAsia="微软雅黑" w:hAnsi="Times New Roman" w:cs="Times New Roman"/>
          <w:kern w:val="0"/>
          <w:sz w:val="20"/>
        </w:rPr>
        <w:t xml:space="preserve"> dB</w:t>
      </w:r>
      <w:r>
        <w:rPr>
          <w:rFonts w:ascii="Times New Roman" w:eastAsia="微软雅黑" w:hAnsi="Times New Roman" w:cs="Times New Roman"/>
          <w:kern w:val="0"/>
          <w:sz w:val="20"/>
        </w:rPr>
        <w:t>;</w:t>
      </w:r>
    </w:p>
    <w:p w14:paraId="48996784" w14:textId="32CDA883" w:rsidR="00192DDC" w:rsidRDefault="00DE52D4" w:rsidP="005472E2">
      <w:pPr>
        <w:rPr>
          <w:rFonts w:ascii="Times New Roman" w:eastAsia="微软雅黑" w:hAnsi="Times New Roman" w:cs="Times New Roman"/>
          <w:kern w:val="0"/>
          <w:sz w:val="20"/>
        </w:rPr>
      </w:pPr>
      <w:r>
        <w:rPr>
          <w:rFonts w:ascii="Times New Roman" w:eastAsia="微软雅黑" w:hAnsi="Times New Roman" w:cs="Times New Roman"/>
          <w:kern w:val="0"/>
          <w:sz w:val="20"/>
        </w:rPr>
        <w:t>For PRACH format B4, the (Required SNR) – (CNR) = (-12.8) – (-18</w:t>
      </w:r>
      <w:r w:rsidR="00B505FA">
        <w:rPr>
          <w:rFonts w:ascii="Times New Roman" w:eastAsia="微软雅黑" w:hAnsi="Times New Roman" w:cs="Times New Roman"/>
          <w:kern w:val="0"/>
          <w:sz w:val="20"/>
        </w:rPr>
        <w:t>.4) = 5.6</w:t>
      </w:r>
      <w:r w:rsidRPr="008A3575">
        <w:rPr>
          <w:rFonts w:ascii="Times New Roman" w:eastAsia="微软雅黑" w:hAnsi="Times New Roman" w:cs="Times New Roman"/>
          <w:kern w:val="0"/>
          <w:sz w:val="20"/>
        </w:rPr>
        <w:t xml:space="preserve"> dB</w:t>
      </w:r>
      <w:r>
        <w:rPr>
          <w:rFonts w:ascii="Times New Roman" w:eastAsia="微软雅黑" w:hAnsi="Times New Roman" w:cs="Times New Roman"/>
          <w:kern w:val="0"/>
          <w:sz w:val="20"/>
        </w:rPr>
        <w:t>;</w:t>
      </w:r>
    </w:p>
    <w:p w14:paraId="45429406" w14:textId="1A49ED9D" w:rsidR="00281B97" w:rsidRDefault="00192DDC" w:rsidP="001F7754">
      <w:pPr>
        <w:rPr>
          <w:rFonts w:ascii="Times New Roman" w:eastAsia="微软雅黑" w:hAnsi="Times New Roman"/>
          <w:b/>
          <w:i/>
          <w:sz w:val="20"/>
        </w:rPr>
      </w:pPr>
      <w:r w:rsidRPr="00ED373A">
        <w:rPr>
          <w:rFonts w:ascii="Times New Roman" w:eastAsia="微软雅黑" w:hAnsi="Times New Roman"/>
          <w:b/>
          <w:i/>
          <w:sz w:val="20"/>
        </w:rPr>
        <w:t>Observation</w:t>
      </w:r>
      <w:r w:rsidR="00ED373A" w:rsidRPr="00ED373A">
        <w:rPr>
          <w:rFonts w:ascii="Times New Roman" w:eastAsia="微软雅黑" w:hAnsi="Times New Roman"/>
          <w:b/>
          <w:i/>
          <w:sz w:val="20"/>
        </w:rPr>
        <w:t xml:space="preserve"> 1</w:t>
      </w:r>
      <w:r w:rsidR="001A63E9">
        <w:rPr>
          <w:rFonts w:ascii="Times New Roman" w:eastAsia="微软雅黑" w:hAnsi="Times New Roman"/>
          <w:b/>
          <w:i/>
          <w:sz w:val="20"/>
        </w:rPr>
        <w:t>: T</w:t>
      </w:r>
      <w:r w:rsidRPr="00ED373A">
        <w:rPr>
          <w:rFonts w:ascii="Times New Roman" w:eastAsia="微软雅黑" w:hAnsi="Times New Roman"/>
          <w:b/>
          <w:i/>
          <w:sz w:val="20"/>
        </w:rPr>
        <w:t>he coverage of PRACH</w:t>
      </w:r>
      <w:r w:rsidR="00061B4B" w:rsidRPr="00ED373A">
        <w:rPr>
          <w:rFonts w:ascii="Times New Roman" w:eastAsia="微软雅黑" w:hAnsi="Times New Roman"/>
          <w:b/>
          <w:i/>
          <w:sz w:val="20"/>
        </w:rPr>
        <w:t xml:space="preserve"> format</w:t>
      </w:r>
      <w:r w:rsidRPr="00ED373A">
        <w:rPr>
          <w:rFonts w:ascii="Times New Roman" w:eastAsia="微软雅黑" w:hAnsi="Times New Roman"/>
          <w:b/>
          <w:i/>
          <w:sz w:val="20"/>
        </w:rPr>
        <w:t xml:space="preserve"> </w:t>
      </w:r>
      <w:r w:rsidR="001A63E9">
        <w:rPr>
          <w:rFonts w:ascii="Times New Roman" w:eastAsia="微软雅黑" w:hAnsi="Times New Roman"/>
          <w:b/>
          <w:i/>
          <w:sz w:val="20"/>
        </w:rPr>
        <w:t>0 and format B4 are</w:t>
      </w:r>
      <w:r w:rsidRPr="00ED373A">
        <w:rPr>
          <w:rFonts w:ascii="Times New Roman" w:eastAsia="微软雅黑" w:hAnsi="Times New Roman"/>
          <w:b/>
          <w:i/>
          <w:sz w:val="20"/>
        </w:rPr>
        <w:t xml:space="preserve"> limited </w:t>
      </w:r>
      <w:r w:rsidR="00061B4B" w:rsidRPr="00ED373A">
        <w:rPr>
          <w:rFonts w:ascii="Times New Roman" w:eastAsia="微软雅黑" w:hAnsi="Times New Roman"/>
          <w:b/>
          <w:i/>
          <w:sz w:val="20"/>
        </w:rPr>
        <w:t>in scenario of LEO-1200km Set1.</w:t>
      </w:r>
      <w:r w:rsidR="005472E2" w:rsidRPr="00ED373A">
        <w:rPr>
          <w:rFonts w:ascii="Times New Roman" w:eastAsia="微软雅黑" w:hAnsi="Times New Roman"/>
          <w:b/>
          <w:i/>
          <w:sz w:val="20"/>
        </w:rPr>
        <w:t xml:space="preserve"> </w:t>
      </w:r>
    </w:p>
    <w:p w14:paraId="212D5097" w14:textId="3688FE01" w:rsidR="00DB5C21" w:rsidRPr="00CD759B" w:rsidRDefault="00DB5C21" w:rsidP="001F7754">
      <w:pPr>
        <w:rPr>
          <w:rFonts w:ascii="Times New Roman" w:eastAsia="微软雅黑" w:hAnsi="Times New Roman" w:cs="Times New Roman"/>
          <w:kern w:val="0"/>
          <w:sz w:val="20"/>
        </w:rPr>
      </w:pPr>
      <w:r w:rsidRPr="00CD759B">
        <w:rPr>
          <w:rFonts w:ascii="Times New Roman" w:eastAsia="微软雅黑" w:hAnsi="Times New Roman" w:cs="Times New Roman"/>
          <w:kern w:val="0"/>
          <w:sz w:val="20"/>
        </w:rPr>
        <w:t>The coverage enhancement for the PRACH channel is to be enhanced in the Rel-18 CE WI to avoid any duplicated work. The normative work in Rel-18 CE WI should take the coverage gap in NTN scenario into account.</w:t>
      </w:r>
    </w:p>
    <w:p w14:paraId="40854262" w14:textId="54BF9930" w:rsidR="009A6597" w:rsidRDefault="009A6597" w:rsidP="001F7754">
      <w:pPr>
        <w:rPr>
          <w:rFonts w:ascii="Times New Roman" w:eastAsia="微软雅黑" w:hAnsi="Times New Roman"/>
          <w:b/>
          <w:i/>
          <w:sz w:val="20"/>
        </w:rPr>
      </w:pPr>
      <w:r>
        <w:rPr>
          <w:rFonts w:ascii="Times New Roman" w:eastAsia="微软雅黑" w:hAnsi="Times New Roman"/>
          <w:b/>
          <w:i/>
          <w:sz w:val="20"/>
        </w:rPr>
        <w:t>Proposal</w:t>
      </w:r>
      <w:r w:rsidR="00EB58C1">
        <w:rPr>
          <w:rFonts w:ascii="Times New Roman" w:eastAsia="微软雅黑" w:hAnsi="Times New Roman"/>
          <w:b/>
          <w:i/>
          <w:sz w:val="20"/>
        </w:rPr>
        <w:t xml:space="preserve"> 3</w:t>
      </w:r>
      <w:r>
        <w:rPr>
          <w:rFonts w:ascii="Times New Roman" w:eastAsia="微软雅黑" w:hAnsi="Times New Roman"/>
          <w:b/>
          <w:i/>
          <w:sz w:val="20"/>
        </w:rPr>
        <w:t>: The normative work in Rel-18 CE WI should take the coverage gap in NTN scenario into account.</w:t>
      </w:r>
    </w:p>
    <w:p w14:paraId="0E14EA72" w14:textId="77777777" w:rsidR="00915029" w:rsidRPr="00715F50" w:rsidRDefault="00915029" w:rsidP="00715F50">
      <w:pPr>
        <w:pStyle w:val="1"/>
        <w:numPr>
          <w:ilvl w:val="0"/>
          <w:numId w:val="13"/>
        </w:numPr>
        <w:pBdr>
          <w:top w:val="single" w:sz="12" w:space="4" w:color="auto"/>
        </w:pBdr>
        <w:tabs>
          <w:tab w:val="num" w:pos="432"/>
        </w:tabs>
        <w:spacing w:before="120"/>
        <w:ind w:left="431" w:hanging="431"/>
        <w:jc w:val="both"/>
        <w:rPr>
          <w:lang w:val="en-US"/>
        </w:rPr>
      </w:pPr>
      <w:r w:rsidRPr="00715F50">
        <w:rPr>
          <w:lang w:val="en-US"/>
        </w:rPr>
        <w:t>Conclusions</w:t>
      </w:r>
    </w:p>
    <w:p w14:paraId="7C4B8771" w14:textId="06AB0D2F" w:rsidR="00022A45" w:rsidRDefault="00CA7EB3" w:rsidP="00022A45">
      <w:pPr>
        <w:widowControl/>
        <w:rPr>
          <w:rFonts w:ascii="Times New Roman" w:eastAsia="微软雅黑" w:hAnsi="Times New Roman" w:cs="Times New Roman"/>
          <w:kern w:val="0"/>
          <w:sz w:val="20"/>
        </w:rPr>
      </w:pPr>
      <w:r w:rsidRPr="0055305B">
        <w:rPr>
          <w:rFonts w:ascii="Times New Roman" w:eastAsia="微软雅黑" w:hAnsi="Times New Roman" w:cs="Times New Roman"/>
          <w:kern w:val="0"/>
          <w:sz w:val="20"/>
        </w:rPr>
        <w:t>In this contribution, we present</w:t>
      </w:r>
      <w:r w:rsidR="00EB58C1">
        <w:rPr>
          <w:rFonts w:ascii="Times New Roman" w:eastAsia="微软雅黑" w:hAnsi="Times New Roman" w:cs="Times New Roman"/>
          <w:kern w:val="0"/>
          <w:sz w:val="20"/>
        </w:rPr>
        <w:t xml:space="preserve"> </w:t>
      </w:r>
      <w:r w:rsidR="00EB58C1">
        <w:rPr>
          <w:rFonts w:ascii="Times New Roman" w:hAnsi="Times New Roman" w:cs="Times New Roman"/>
          <w:sz w:val="20"/>
        </w:rPr>
        <w:t>our views on the candidate solutions for the coverage enhancements of the Msg.4 HARQ-ACK and PUSCH with DMRS bundling. Meanwhile, the evaluation results on the PRACH is also provided</w:t>
      </w:r>
      <w:r w:rsidR="003707EB" w:rsidRPr="0055305B">
        <w:rPr>
          <w:rFonts w:ascii="Times New Roman" w:eastAsia="微软雅黑" w:hAnsi="Times New Roman" w:cs="Times New Roman"/>
          <w:kern w:val="0"/>
          <w:sz w:val="20"/>
        </w:rPr>
        <w:t>. Based on our evaluation and analysis, we have the following observations and proposals</w:t>
      </w:r>
      <w:r w:rsidR="00293B60">
        <w:rPr>
          <w:rFonts w:ascii="Times New Roman" w:eastAsia="微软雅黑" w:hAnsi="Times New Roman" w:cs="Times New Roman" w:hint="eastAsia"/>
          <w:kern w:val="0"/>
          <w:sz w:val="20"/>
        </w:rPr>
        <w:t>.</w:t>
      </w:r>
    </w:p>
    <w:p w14:paraId="01704242" w14:textId="77777777" w:rsidR="00ED2AA1" w:rsidRDefault="00ED2AA1" w:rsidP="00ED2AA1">
      <w:pPr>
        <w:rPr>
          <w:rFonts w:ascii="Times New Roman" w:eastAsia="微软雅黑" w:hAnsi="Times New Roman"/>
          <w:b/>
          <w:i/>
          <w:sz w:val="20"/>
        </w:rPr>
      </w:pPr>
      <w:r w:rsidRPr="00ED373A">
        <w:rPr>
          <w:rFonts w:ascii="Times New Roman" w:eastAsia="微软雅黑" w:hAnsi="Times New Roman"/>
          <w:b/>
          <w:i/>
          <w:sz w:val="20"/>
        </w:rPr>
        <w:t>Observation 1</w:t>
      </w:r>
      <w:r>
        <w:rPr>
          <w:rFonts w:ascii="Times New Roman" w:eastAsia="微软雅黑" w:hAnsi="Times New Roman"/>
          <w:b/>
          <w:i/>
          <w:sz w:val="20"/>
        </w:rPr>
        <w:t>: T</w:t>
      </w:r>
      <w:r w:rsidRPr="00ED373A">
        <w:rPr>
          <w:rFonts w:ascii="Times New Roman" w:eastAsia="微软雅黑" w:hAnsi="Times New Roman"/>
          <w:b/>
          <w:i/>
          <w:sz w:val="20"/>
        </w:rPr>
        <w:t xml:space="preserve">he coverage of PRACH format </w:t>
      </w:r>
      <w:r>
        <w:rPr>
          <w:rFonts w:ascii="Times New Roman" w:eastAsia="微软雅黑" w:hAnsi="Times New Roman"/>
          <w:b/>
          <w:i/>
          <w:sz w:val="20"/>
        </w:rPr>
        <w:t>0 and format B4 are</w:t>
      </w:r>
      <w:r w:rsidRPr="00ED373A">
        <w:rPr>
          <w:rFonts w:ascii="Times New Roman" w:eastAsia="微软雅黑" w:hAnsi="Times New Roman"/>
          <w:b/>
          <w:i/>
          <w:sz w:val="20"/>
        </w:rPr>
        <w:t xml:space="preserve"> limited in scenario of LEO-1200km Set1. </w:t>
      </w:r>
    </w:p>
    <w:p w14:paraId="0DA7E26B" w14:textId="77777777" w:rsidR="00ED2AA1" w:rsidRDefault="00ED2AA1" w:rsidP="00ED2AA1">
      <w:pPr>
        <w:rPr>
          <w:rFonts w:ascii="Times New Roman" w:eastAsia="微软雅黑" w:hAnsi="Times New Roman"/>
          <w:b/>
          <w:i/>
          <w:sz w:val="20"/>
        </w:rPr>
      </w:pPr>
    </w:p>
    <w:p w14:paraId="02717379" w14:textId="2B94FC82" w:rsidR="00ED2AA1" w:rsidRDefault="00ED2AA1" w:rsidP="00ED2AA1">
      <w:pPr>
        <w:rPr>
          <w:rFonts w:ascii="Times New Roman" w:eastAsia="微软雅黑" w:hAnsi="Times New Roman"/>
          <w:b/>
          <w:i/>
          <w:sz w:val="20"/>
        </w:rPr>
      </w:pPr>
      <w:r w:rsidRPr="001F7754">
        <w:rPr>
          <w:rFonts w:ascii="Times New Roman" w:eastAsia="微软雅黑" w:hAnsi="Times New Roman"/>
          <w:b/>
          <w:i/>
          <w:sz w:val="20"/>
        </w:rPr>
        <w:t xml:space="preserve">Proposal </w:t>
      </w:r>
      <w:r>
        <w:rPr>
          <w:rFonts w:ascii="Times New Roman" w:eastAsia="微软雅黑" w:hAnsi="Times New Roman"/>
          <w:b/>
          <w:i/>
          <w:sz w:val="20"/>
        </w:rPr>
        <w:t>1</w:t>
      </w:r>
      <w:r w:rsidRPr="001F7754">
        <w:rPr>
          <w:rFonts w:ascii="Times New Roman" w:eastAsia="微软雅黑" w:hAnsi="Times New Roman"/>
          <w:b/>
          <w:i/>
          <w:sz w:val="20"/>
        </w:rPr>
        <w:t>:</w:t>
      </w:r>
      <w:r>
        <w:rPr>
          <w:rFonts w:ascii="Times New Roman" w:eastAsia="微软雅黑" w:hAnsi="Times New Roman"/>
          <w:b/>
          <w:i/>
          <w:sz w:val="20"/>
        </w:rPr>
        <w:t xml:space="preserve"> The repetition number for the </w:t>
      </w:r>
      <w:r w:rsidRPr="004274B1">
        <w:rPr>
          <w:rFonts w:ascii="Times New Roman" w:eastAsia="微软雅黑" w:hAnsi="Times New Roman"/>
          <w:b/>
          <w:i/>
          <w:sz w:val="20"/>
        </w:rPr>
        <w:t>Msg.4 HARQ-ACK</w:t>
      </w:r>
      <w:r>
        <w:rPr>
          <w:rFonts w:ascii="Times New Roman" w:eastAsia="微软雅黑" w:hAnsi="Times New Roman"/>
          <w:b/>
          <w:i/>
          <w:sz w:val="20"/>
        </w:rPr>
        <w:t xml:space="preserve"> can be indicated in a cell-specific way. </w:t>
      </w:r>
    </w:p>
    <w:p w14:paraId="044D8FF7" w14:textId="77777777" w:rsidR="00ED2AA1" w:rsidRPr="00F55A87" w:rsidRDefault="00ED2AA1" w:rsidP="00ED2AA1">
      <w:pPr>
        <w:rPr>
          <w:rFonts w:ascii="Times New Roman" w:eastAsia="微软雅黑" w:hAnsi="Times New Roman" w:cs="Times New Roman"/>
          <w:kern w:val="0"/>
          <w:sz w:val="20"/>
        </w:rPr>
      </w:pPr>
      <w:r>
        <w:rPr>
          <w:rFonts w:ascii="Times New Roman" w:eastAsia="微软雅黑" w:hAnsi="Times New Roman" w:hint="eastAsia"/>
          <w:b/>
          <w:i/>
          <w:sz w:val="20"/>
        </w:rPr>
        <w:t>Proposal</w:t>
      </w:r>
      <w:r>
        <w:rPr>
          <w:rFonts w:ascii="Times New Roman" w:eastAsia="微软雅黑" w:hAnsi="Times New Roman"/>
          <w:b/>
          <w:i/>
          <w:sz w:val="20"/>
        </w:rPr>
        <w:t xml:space="preserve"> 2: RAN1 s</w:t>
      </w:r>
      <w:r>
        <w:rPr>
          <w:rFonts w:ascii="Times New Roman" w:eastAsia="微软雅黑" w:hAnsi="Times New Roman" w:hint="eastAsia"/>
          <w:b/>
          <w:i/>
          <w:sz w:val="20"/>
        </w:rPr>
        <w:t>tudy</w:t>
      </w:r>
      <w:r>
        <w:rPr>
          <w:rFonts w:ascii="Times New Roman" w:eastAsia="微软雅黑" w:hAnsi="Times New Roman"/>
          <w:b/>
          <w:i/>
          <w:sz w:val="20"/>
        </w:rPr>
        <w:t xml:space="preserve"> the factors would impact the length of TDW in NTN considering UE’s pre-compensation on Doppler shift and open-loop TA.</w:t>
      </w:r>
    </w:p>
    <w:p w14:paraId="33505336" w14:textId="77777777" w:rsidR="00ED2AA1" w:rsidRDefault="00ED2AA1" w:rsidP="00ED2AA1">
      <w:pPr>
        <w:rPr>
          <w:rFonts w:ascii="Times New Roman" w:eastAsia="微软雅黑" w:hAnsi="Times New Roman"/>
          <w:b/>
          <w:i/>
          <w:sz w:val="20"/>
        </w:rPr>
      </w:pPr>
      <w:r>
        <w:rPr>
          <w:rFonts w:ascii="Times New Roman" w:eastAsia="微软雅黑" w:hAnsi="Times New Roman"/>
          <w:b/>
          <w:i/>
          <w:sz w:val="20"/>
        </w:rPr>
        <w:t>Proposal 3: The normative work in Rel-18 CE WI should take the coverage gap in NTN scenario into account.</w:t>
      </w:r>
    </w:p>
    <w:p w14:paraId="13B86F30" w14:textId="77777777" w:rsidR="00EB58C1" w:rsidRPr="0055305B" w:rsidRDefault="00EB58C1" w:rsidP="00022A45">
      <w:pPr>
        <w:widowControl/>
        <w:rPr>
          <w:rFonts w:ascii="Times New Roman" w:eastAsia="微软雅黑" w:hAnsi="Times New Roman" w:cs="Times New Roman"/>
          <w:kern w:val="0"/>
          <w:sz w:val="20"/>
        </w:rPr>
      </w:pPr>
    </w:p>
    <w:p w14:paraId="49FE271B" w14:textId="77777777" w:rsidR="00BB63DA" w:rsidRPr="00B0119D" w:rsidRDefault="00BB63DA" w:rsidP="00B0119D">
      <w:pPr>
        <w:pStyle w:val="1"/>
        <w:spacing w:before="120"/>
        <w:ind w:left="567" w:hanging="567"/>
        <w:jc w:val="both"/>
        <w:rPr>
          <w:lang w:val="en-US"/>
        </w:rPr>
      </w:pPr>
      <w:r w:rsidRPr="00B0119D">
        <w:rPr>
          <w:lang w:val="en-US"/>
        </w:rPr>
        <w:lastRenderedPageBreak/>
        <w:t>Reference</w:t>
      </w:r>
    </w:p>
    <w:p w14:paraId="6EFE8E37" w14:textId="38588DD5" w:rsidR="00F5164F" w:rsidRDefault="00BB63DA" w:rsidP="0048008D">
      <w:pPr>
        <w:widowControl/>
        <w:rPr>
          <w:rFonts w:ascii="Times New Roman" w:eastAsia="微软雅黑" w:hAnsi="Times New Roman" w:cs="Times New Roman"/>
          <w:kern w:val="0"/>
          <w:sz w:val="20"/>
        </w:rPr>
      </w:pPr>
      <w:r w:rsidRPr="00915029">
        <w:rPr>
          <w:rFonts w:ascii="Times New Roman" w:eastAsia="微软雅黑" w:hAnsi="Times New Roman" w:cs="Times New Roman"/>
          <w:kern w:val="0"/>
          <w:sz w:val="20"/>
        </w:rPr>
        <w:t xml:space="preserve">[1] </w:t>
      </w:r>
      <w:r w:rsidR="00F5164F">
        <w:rPr>
          <w:rFonts w:ascii="Times New Roman" w:eastAsia="微软雅黑" w:hAnsi="Times New Roman" w:cs="Times New Roman"/>
          <w:kern w:val="0"/>
          <w:sz w:val="20"/>
        </w:rPr>
        <w:t>Chair’s notes RAN1</w:t>
      </w:r>
      <w:r w:rsidR="00F5164F">
        <w:rPr>
          <w:rFonts w:ascii="Times New Roman" w:eastAsia="微软雅黑" w:hAnsi="Times New Roman" w:cs="Times New Roman" w:hint="eastAsia"/>
          <w:kern w:val="0"/>
          <w:sz w:val="20"/>
        </w:rPr>
        <w:t>_</w:t>
      </w:r>
      <w:r w:rsidR="00F5164F">
        <w:rPr>
          <w:rFonts w:ascii="Times New Roman" w:eastAsia="微软雅黑" w:hAnsi="Times New Roman" w:cs="Times New Roman"/>
          <w:kern w:val="0"/>
          <w:sz w:val="20"/>
        </w:rPr>
        <w:t>110 v17</w:t>
      </w:r>
    </w:p>
    <w:p w14:paraId="362F1DD6" w14:textId="671C5015" w:rsidR="00356274" w:rsidRDefault="00F5164F"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[2] </w:t>
      </w:r>
      <w:r w:rsidR="00AA719E">
        <w:rPr>
          <w:rFonts w:ascii="Times New Roman" w:eastAsia="微软雅黑" w:hAnsi="Times New Roman" w:cs="Times New Roman"/>
          <w:kern w:val="0"/>
          <w:sz w:val="20"/>
        </w:rPr>
        <w:t>RAN#97</w:t>
      </w:r>
      <w:r w:rsidR="00356274" w:rsidRPr="00915029">
        <w:rPr>
          <w:rFonts w:ascii="Times New Roman" w:eastAsia="微软雅黑" w:hAnsi="Times New Roman" w:cs="Times New Roman"/>
          <w:kern w:val="0"/>
          <w:sz w:val="20"/>
        </w:rPr>
        <w:t>e Meeting Reports</w:t>
      </w:r>
    </w:p>
    <w:p w14:paraId="52C7C12A" w14:textId="16E57CEF" w:rsidR="00356274" w:rsidRDefault="00F5164F"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[3</w:t>
      </w:r>
      <w:r w:rsidR="00AA719E">
        <w:rPr>
          <w:rFonts w:ascii="Times New Roman" w:eastAsia="微软雅黑" w:hAnsi="Times New Roman" w:cs="Times New Roman"/>
          <w:kern w:val="0"/>
          <w:sz w:val="20"/>
        </w:rPr>
        <w:t xml:space="preserve">] </w:t>
      </w:r>
      <w:r w:rsidR="00AA719E" w:rsidRPr="00AA719E">
        <w:rPr>
          <w:rFonts w:ascii="Times New Roman" w:eastAsia="微软雅黑" w:hAnsi="Times New Roman" w:cs="Times New Roman"/>
          <w:kern w:val="0"/>
          <w:sz w:val="20"/>
        </w:rPr>
        <w:t>RP-222654</w:t>
      </w:r>
      <w:r w:rsidR="00AA719E">
        <w:rPr>
          <w:rFonts w:ascii="Times New Roman" w:eastAsia="微软雅黑" w:hAnsi="Times New Roman" w:cs="Times New Roman"/>
          <w:kern w:val="0"/>
          <w:sz w:val="20"/>
        </w:rPr>
        <w:t xml:space="preserve">, </w:t>
      </w:r>
      <w:r w:rsidR="00AA719E" w:rsidRPr="00AA719E">
        <w:rPr>
          <w:rFonts w:ascii="Times New Roman" w:eastAsia="微软雅黑" w:hAnsi="Times New Roman" w:cs="Times New Roman"/>
          <w:kern w:val="0"/>
          <w:sz w:val="20"/>
        </w:rPr>
        <w:t>3GPP TSG RAN Meeting #97-e</w:t>
      </w:r>
      <w:r w:rsidR="00AA719E">
        <w:rPr>
          <w:rFonts w:ascii="Times New Roman" w:eastAsia="微软雅黑" w:hAnsi="Times New Roman" w:cs="Times New Roman"/>
          <w:kern w:val="0"/>
          <w:sz w:val="20"/>
        </w:rPr>
        <w:t xml:space="preserve">, </w:t>
      </w:r>
      <w:r w:rsidR="00AA719E" w:rsidRPr="00AA719E">
        <w:rPr>
          <w:rFonts w:ascii="Times New Roman" w:eastAsia="微软雅黑" w:hAnsi="Times New Roman" w:cs="Times New Roman"/>
          <w:kern w:val="0"/>
          <w:sz w:val="20"/>
        </w:rPr>
        <w:t>Thales</w:t>
      </w:r>
    </w:p>
    <w:p w14:paraId="7CF689DB" w14:textId="30743F81" w:rsidR="000B2608" w:rsidRDefault="000B2608"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[4] 3GPP TS 38.101-1 V17.6.0</w:t>
      </w:r>
    </w:p>
    <w:p w14:paraId="71E8A643" w14:textId="0F3E4184" w:rsidR="000B2608" w:rsidRDefault="000B2608"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 xml:space="preserve">[5] </w:t>
      </w:r>
      <w:r w:rsidRPr="000B2608">
        <w:rPr>
          <w:rFonts w:ascii="Times New Roman" w:eastAsia="微软雅黑" w:hAnsi="Times New Roman" w:cs="Times New Roman"/>
          <w:kern w:val="0"/>
          <w:sz w:val="20"/>
        </w:rPr>
        <w:t>Final Report of 3GPP TSG RAN WG1 #107-e v1.0.0</w:t>
      </w:r>
    </w:p>
    <w:p w14:paraId="5FD17BCA" w14:textId="41214800" w:rsidR="00C74723" w:rsidRPr="00915029" w:rsidRDefault="00F5164F" w:rsidP="0048008D">
      <w:pPr>
        <w:widowControl/>
        <w:rPr>
          <w:rFonts w:ascii="Times New Roman" w:eastAsia="微软雅黑" w:hAnsi="Times New Roman" w:cs="Times New Roman"/>
          <w:kern w:val="0"/>
          <w:sz w:val="20"/>
        </w:rPr>
      </w:pPr>
      <w:r>
        <w:rPr>
          <w:rFonts w:ascii="Times New Roman" w:eastAsia="微软雅黑" w:hAnsi="Times New Roman" w:cs="Times New Roman"/>
          <w:kern w:val="0"/>
          <w:sz w:val="20"/>
        </w:rPr>
        <w:t>[</w:t>
      </w:r>
      <w:r w:rsidR="000B2608">
        <w:rPr>
          <w:rFonts w:ascii="Times New Roman" w:eastAsia="微软雅黑" w:hAnsi="Times New Roman" w:cs="Times New Roman"/>
          <w:kern w:val="0"/>
          <w:sz w:val="20"/>
        </w:rPr>
        <w:t>6</w:t>
      </w:r>
      <w:r w:rsidR="00C74723">
        <w:rPr>
          <w:rFonts w:ascii="Times New Roman" w:eastAsia="微软雅黑" w:hAnsi="Times New Roman" w:cs="Times New Roman"/>
          <w:kern w:val="0"/>
          <w:sz w:val="20"/>
        </w:rPr>
        <w:t xml:space="preserve">] </w:t>
      </w:r>
      <w:r w:rsidR="006242DE">
        <w:rPr>
          <w:rFonts w:ascii="Times New Roman" w:eastAsia="微软雅黑" w:hAnsi="Times New Roman" w:cs="Times New Roman"/>
          <w:kern w:val="0"/>
          <w:sz w:val="20"/>
        </w:rPr>
        <w:t>3GPP TS 38.213-h20</w:t>
      </w:r>
    </w:p>
    <w:p w14:paraId="65654DE9" w14:textId="1A709134" w:rsidR="004B0E59" w:rsidRDefault="004B0E59" w:rsidP="004B0E59">
      <w:pPr>
        <w:pStyle w:val="1"/>
        <w:spacing w:before="120"/>
        <w:ind w:left="567" w:hanging="567"/>
        <w:jc w:val="both"/>
        <w:rPr>
          <w:lang w:val="en-US"/>
        </w:rPr>
      </w:pPr>
      <w:r>
        <w:rPr>
          <w:lang w:val="en-US"/>
        </w:rPr>
        <w:t>Annex</w:t>
      </w:r>
    </w:p>
    <w:tbl>
      <w:tblPr>
        <w:tblpPr w:leftFromText="180" w:rightFromText="180" w:vertAnchor="text" w:tblpY="272"/>
        <w:tblW w:w="9052" w:type="dxa"/>
        <w:tblCellMar>
          <w:left w:w="0" w:type="dxa"/>
          <w:right w:w="0" w:type="dxa"/>
        </w:tblCellMar>
        <w:tblLook w:val="04A0" w:firstRow="1" w:lastRow="0" w:firstColumn="1" w:lastColumn="0" w:noHBand="0" w:noVBand="1"/>
      </w:tblPr>
      <w:tblGrid>
        <w:gridCol w:w="3471"/>
        <w:gridCol w:w="5581"/>
      </w:tblGrid>
      <w:tr w:rsidR="004B0E59" w:rsidRPr="00DE0163" w14:paraId="46D1C451" w14:textId="77777777" w:rsidTr="00A42903">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7C52858"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b/>
                <w:sz w:val="20"/>
                <w:szCs w:val="20"/>
                <w:lang w:val="en-GB"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1A9B6AC"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b/>
                <w:color w:val="000000"/>
                <w:sz w:val="20"/>
                <w:szCs w:val="20"/>
                <w:lang w:val="en-GB" w:eastAsia="sv-SE"/>
              </w:rPr>
              <w:t>Values</w:t>
            </w:r>
          </w:p>
        </w:tc>
      </w:tr>
      <w:tr w:rsidR="004B0E59" w:rsidRPr="00DE0163" w14:paraId="5F38DB84"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53D7A"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sz w:val="20"/>
                <w:szCs w:val="20"/>
                <w:lang w:val="en-GB"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5EF45A4B"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sz w:val="20"/>
                <w:szCs w:val="20"/>
                <w:lang w:val="en-GB" w:eastAsia="en-US"/>
              </w:rPr>
              <w:t>2 GHz</w:t>
            </w:r>
          </w:p>
        </w:tc>
      </w:tr>
      <w:tr w:rsidR="004B0E59" w:rsidRPr="00DE0163" w14:paraId="7FD96AE8"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A42DA"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sv-SE"/>
              </w:rPr>
            </w:pPr>
            <w:r w:rsidRPr="00DE0163">
              <w:rPr>
                <w:rFonts w:ascii="Times New Roman" w:hAnsi="Times New Roman" w:cs="Times New Roman"/>
                <w:sz w:val="20"/>
                <w:szCs w:val="20"/>
                <w:lang w:val="en-GB"/>
              </w:rPr>
              <w:t>Format</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72F36E3F"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hAnsi="Times New Roman" w:cs="Times New Roman"/>
                <w:sz w:val="20"/>
                <w:szCs w:val="20"/>
                <w:lang w:val="en-GB"/>
              </w:rPr>
              <w:t>Format</w:t>
            </w:r>
            <w:r w:rsidRPr="00DE0163">
              <w:rPr>
                <w:rFonts w:ascii="Times New Roman" w:eastAsia="Batang" w:hAnsi="Times New Roman" w:cs="Times New Roman"/>
                <w:sz w:val="20"/>
                <w:szCs w:val="20"/>
                <w:lang w:val="en-GB" w:eastAsia="en-US"/>
              </w:rPr>
              <w:t xml:space="preserve"> </w:t>
            </w:r>
            <w:r w:rsidRPr="00DE0163">
              <w:rPr>
                <w:rFonts w:ascii="Times New Roman" w:hAnsi="Times New Roman" w:cs="Times New Roman"/>
                <w:sz w:val="20"/>
                <w:szCs w:val="20"/>
                <w:lang w:val="en-GB"/>
              </w:rPr>
              <w:t>0, Format 2, Format</w:t>
            </w:r>
            <w:r w:rsidRPr="00DE0163">
              <w:rPr>
                <w:rFonts w:ascii="Times New Roman" w:eastAsia="Batang" w:hAnsi="Times New Roman" w:cs="Times New Roman"/>
                <w:sz w:val="20"/>
                <w:szCs w:val="20"/>
                <w:lang w:val="en-GB" w:eastAsia="en-US"/>
              </w:rPr>
              <w:t xml:space="preserve"> </w:t>
            </w:r>
            <w:r w:rsidRPr="00DE0163">
              <w:rPr>
                <w:rFonts w:ascii="Times New Roman" w:hAnsi="Times New Roman" w:cs="Times New Roman"/>
                <w:sz w:val="20"/>
                <w:szCs w:val="20"/>
                <w:lang w:val="en-GB"/>
              </w:rPr>
              <w:t>B4</w:t>
            </w:r>
          </w:p>
        </w:tc>
      </w:tr>
      <w:tr w:rsidR="004B0E59" w:rsidRPr="00DE0163" w14:paraId="3EAEE50B"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74895"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sz w:val="20"/>
                <w:szCs w:val="20"/>
                <w:lang w:val="en-GB"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DD8512D"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sz w:val="20"/>
                <w:szCs w:val="20"/>
                <w:lang w:val="en-GB" w:eastAsia="en-US"/>
              </w:rPr>
              <w:t>1.25kHz for Format 0 and Format 2, 15kHz for Format B4</w:t>
            </w:r>
          </w:p>
        </w:tc>
      </w:tr>
      <w:tr w:rsidR="004B0E59" w:rsidRPr="00DE0163" w14:paraId="4B536E8D"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95AB97" w14:textId="77777777" w:rsidR="004B0E59" w:rsidRPr="00DE0163" w:rsidRDefault="004B0E59" w:rsidP="00A42903">
            <w:pPr>
              <w:overflowPunct w:val="0"/>
              <w:spacing w:after="60"/>
              <w:jc w:val="left"/>
              <w:rPr>
                <w:rFonts w:ascii="Times New Roman" w:hAnsi="Times New Roman" w:cs="Times New Roman"/>
                <w:sz w:val="20"/>
                <w:szCs w:val="20"/>
                <w:lang w:val="en-GB"/>
              </w:rPr>
            </w:pPr>
            <w:r w:rsidRPr="00DE0163">
              <w:rPr>
                <w:rFonts w:ascii="Times New Roman" w:hAnsi="Times New Roman" w:cs="Times New Roman"/>
                <w:sz w:val="20"/>
                <w:szCs w:val="20"/>
                <w:lang w:val="en-GB"/>
              </w:rPr>
              <w:t>Performance metric</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46E49C77" w14:textId="77777777" w:rsidR="004B0E59" w:rsidRPr="00DE0163" w:rsidRDefault="004B0E59" w:rsidP="00A42903">
            <w:pPr>
              <w:overflowPunct w:val="0"/>
              <w:spacing w:after="60"/>
              <w:jc w:val="left"/>
              <w:rPr>
                <w:rFonts w:ascii="Times New Roman" w:hAnsi="Times New Roman" w:cs="Times New Roman"/>
                <w:sz w:val="20"/>
                <w:szCs w:val="20"/>
                <w:lang w:val="en-GB"/>
              </w:rPr>
            </w:pPr>
            <w:r w:rsidRPr="00DE0163">
              <w:rPr>
                <w:rFonts w:ascii="Times New Roman" w:hAnsi="Times New Roman" w:cs="Times New Roman"/>
                <w:sz w:val="20"/>
                <w:szCs w:val="20"/>
                <w:lang w:val="en-GB"/>
              </w:rPr>
              <w:t>1 % missed detection at 0.1% false alarm probability</w:t>
            </w:r>
          </w:p>
        </w:tc>
      </w:tr>
      <w:tr w:rsidR="004B0E59" w:rsidRPr="00DE0163" w14:paraId="6A62B54F"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0A254" w14:textId="77777777" w:rsidR="004B0E59" w:rsidRPr="00DE0163" w:rsidRDefault="004B0E59" w:rsidP="00A42903">
            <w:pPr>
              <w:overflowPunct w:val="0"/>
              <w:spacing w:after="60"/>
              <w:jc w:val="left"/>
              <w:rPr>
                <w:rFonts w:ascii="Times New Roman" w:eastAsia="Batang" w:hAnsi="Times New Roman" w:cs="Times New Roman"/>
                <w:color w:val="000000" w:themeColor="text1"/>
                <w:sz w:val="20"/>
                <w:szCs w:val="20"/>
                <w:lang w:val="en-GB" w:eastAsia="en-US"/>
              </w:rPr>
            </w:pPr>
            <w:r w:rsidRPr="00DE0163">
              <w:rPr>
                <w:rFonts w:ascii="Times New Roman" w:eastAsia="Batang" w:hAnsi="Times New Roman" w:cs="Times New Roman"/>
                <w:color w:val="000000" w:themeColor="text1"/>
                <w:sz w:val="20"/>
                <w:szCs w:val="20"/>
                <w:lang w:val="en-GB"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07058" w14:textId="77777777" w:rsidR="004B0E59" w:rsidRPr="00DE0163" w:rsidRDefault="004B0E59" w:rsidP="00A42903">
            <w:pPr>
              <w:overflowPunct w:val="0"/>
              <w:spacing w:after="60"/>
              <w:jc w:val="left"/>
              <w:rPr>
                <w:rFonts w:ascii="Times New Roman" w:eastAsia="Batang" w:hAnsi="Times New Roman" w:cs="Times New Roman"/>
                <w:color w:val="000000" w:themeColor="text1"/>
                <w:sz w:val="20"/>
                <w:szCs w:val="20"/>
                <w:lang w:val="en-GB" w:eastAsia="en-US"/>
              </w:rPr>
            </w:pPr>
            <w:r w:rsidRPr="00DE0163">
              <w:rPr>
                <w:rFonts w:ascii="Times New Roman" w:hAnsi="Times New Roman" w:cs="Times New Roman"/>
                <w:color w:val="000000" w:themeColor="text1"/>
                <w:sz w:val="20"/>
                <w:szCs w:val="20"/>
                <w:lang w:val="en-GB"/>
              </w:rPr>
              <w:t>NTN-TDL-C</w:t>
            </w:r>
          </w:p>
        </w:tc>
      </w:tr>
      <w:tr w:rsidR="004B0E59" w:rsidRPr="00DE0163" w14:paraId="1EFEC87B"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D293A1" w14:textId="77777777" w:rsidR="004B0E59" w:rsidRPr="00DE0163" w:rsidRDefault="004B0E59" w:rsidP="00A42903">
            <w:pPr>
              <w:overflowPunct w:val="0"/>
              <w:spacing w:after="60"/>
              <w:jc w:val="left"/>
              <w:rPr>
                <w:rFonts w:ascii="Times New Roman" w:eastAsia="Batang" w:hAnsi="Times New Roman" w:cs="Times New Roman"/>
                <w:color w:val="000000" w:themeColor="text1"/>
                <w:sz w:val="20"/>
                <w:szCs w:val="20"/>
                <w:lang w:val="en-GB" w:eastAsia="en-US"/>
              </w:rPr>
            </w:pPr>
            <w:r w:rsidRPr="00DE0163">
              <w:rPr>
                <w:rFonts w:ascii="Times New Roman" w:hAnsi="Times New Roman" w:cs="Times New Roman"/>
                <w:sz w:val="20"/>
                <w:szCs w:val="20"/>
              </w:rPr>
              <w:t>Elevation angle (deg)</w:t>
            </w:r>
          </w:p>
        </w:tc>
        <w:tc>
          <w:tcPr>
            <w:tcW w:w="5581" w:type="dxa"/>
            <w:tcBorders>
              <w:top w:val="nil"/>
              <w:left w:val="nil"/>
              <w:bottom w:val="single" w:sz="8" w:space="0" w:color="auto"/>
              <w:right w:val="single" w:sz="8" w:space="0" w:color="auto"/>
            </w:tcBorders>
            <w:tcMar>
              <w:top w:w="0" w:type="dxa"/>
              <w:left w:w="108" w:type="dxa"/>
              <w:bottom w:w="0" w:type="dxa"/>
              <w:right w:w="108" w:type="dxa"/>
            </w:tcMar>
          </w:tcPr>
          <w:p w14:paraId="147671F7" w14:textId="77777777" w:rsidR="004B0E59" w:rsidRPr="00DE0163" w:rsidRDefault="004B0E59" w:rsidP="00A42903">
            <w:pPr>
              <w:overflowPunct w:val="0"/>
              <w:spacing w:after="60"/>
              <w:jc w:val="left"/>
              <w:rPr>
                <w:rFonts w:ascii="Times New Roman" w:hAnsi="Times New Roman" w:cs="Times New Roman"/>
                <w:color w:val="000000" w:themeColor="text1"/>
                <w:sz w:val="20"/>
                <w:szCs w:val="20"/>
                <w:lang w:val="en-GB"/>
              </w:rPr>
            </w:pPr>
            <w:r w:rsidRPr="00DE0163">
              <w:rPr>
                <w:rFonts w:ascii="Times New Roman" w:hAnsi="Times New Roman" w:cs="Times New Roman"/>
                <w:color w:val="000000" w:themeColor="text1"/>
                <w:sz w:val="20"/>
                <w:szCs w:val="20"/>
                <w:lang w:val="en-GB"/>
              </w:rPr>
              <w:t>30</w:t>
            </w:r>
          </w:p>
        </w:tc>
      </w:tr>
      <w:tr w:rsidR="004B0E59" w:rsidRPr="00DE0163" w14:paraId="6A1D5431"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DCF8E"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sz w:val="20"/>
                <w:szCs w:val="20"/>
                <w:lang w:val="en-GB"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04F41"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hAnsi="Times New Roman" w:cs="Times New Roman"/>
                <w:sz w:val="20"/>
                <w:szCs w:val="20"/>
                <w:lang w:val="en-GB"/>
              </w:rPr>
              <w:t>1</w:t>
            </w:r>
            <w:r w:rsidRPr="00DE0163">
              <w:rPr>
                <w:rFonts w:ascii="Times New Roman" w:eastAsia="Batang" w:hAnsi="Times New Roman" w:cs="Times New Roman"/>
                <w:sz w:val="20"/>
                <w:szCs w:val="20"/>
                <w:lang w:val="en-GB" w:eastAsia="en-US"/>
              </w:rPr>
              <w:t xml:space="preserve"> Tx</w:t>
            </w:r>
          </w:p>
        </w:tc>
      </w:tr>
      <w:tr w:rsidR="004B0E59" w:rsidRPr="00DE0163" w14:paraId="45470A3A"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3C501"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eastAsia="Batang" w:hAnsi="Times New Roman" w:cs="Times New Roman"/>
                <w:color w:val="000000"/>
                <w:sz w:val="20"/>
                <w:szCs w:val="20"/>
                <w:lang w:val="en-GB"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96BBE"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hAnsi="Times New Roman" w:cs="Times New Roman"/>
                <w:sz w:val="20"/>
                <w:szCs w:val="20"/>
                <w:lang w:val="en-GB"/>
              </w:rPr>
              <w:t>1</w:t>
            </w:r>
            <w:r w:rsidRPr="00DE0163">
              <w:rPr>
                <w:rFonts w:ascii="Times New Roman" w:eastAsia="Batang" w:hAnsi="Times New Roman" w:cs="Times New Roman"/>
                <w:sz w:val="20"/>
                <w:szCs w:val="20"/>
                <w:lang w:val="en-GB" w:eastAsia="en-US"/>
              </w:rPr>
              <w:t xml:space="preserve"> Rx</w:t>
            </w:r>
          </w:p>
        </w:tc>
      </w:tr>
      <w:tr w:rsidR="004B0E59" w:rsidRPr="00DE0163" w14:paraId="326C1E16"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0385F"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hAnsi="Times New Roman" w:cs="Times New Roman"/>
                <w:sz w:val="20"/>
                <w:szCs w:val="20"/>
                <w:lang w:val="en-GB"/>
              </w:rPr>
              <w:t>delay</w:t>
            </w:r>
            <w:r w:rsidRPr="00DE0163">
              <w:rPr>
                <w:rFonts w:ascii="Times New Roman" w:eastAsia="Batang" w:hAnsi="Times New Roman" w:cs="Times New Roman"/>
                <w:sz w:val="20"/>
                <w:szCs w:val="20"/>
                <w:lang w:val="en-GB" w:eastAsia="en-US"/>
              </w:rPr>
              <w:t xml:space="preserve"> </w:t>
            </w:r>
            <w:r w:rsidRPr="00DE0163">
              <w:rPr>
                <w:rFonts w:ascii="Times New Roman" w:hAnsi="Times New Roman" w:cs="Times New Roman"/>
                <w:sz w:val="20"/>
                <w:szCs w:val="20"/>
                <w:lang w:val="en-GB"/>
              </w:rPr>
              <w:t>spread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F8487" w14:textId="77777777" w:rsidR="004B0E59" w:rsidRPr="00DE0163" w:rsidRDefault="004B0E59" w:rsidP="00A42903">
            <w:pPr>
              <w:overflowPunct w:val="0"/>
              <w:spacing w:after="60"/>
              <w:jc w:val="left"/>
              <w:rPr>
                <w:rFonts w:ascii="Times New Roman" w:eastAsia="Batang" w:hAnsi="Times New Roman" w:cs="Times New Roman"/>
                <w:sz w:val="20"/>
                <w:szCs w:val="20"/>
                <w:lang w:val="en-GB" w:eastAsia="en-US"/>
              </w:rPr>
            </w:pPr>
            <w:r w:rsidRPr="00DE0163">
              <w:rPr>
                <w:rFonts w:ascii="Times New Roman" w:hAnsi="Times New Roman" w:cs="Times New Roman"/>
                <w:sz w:val="20"/>
                <w:szCs w:val="20"/>
                <w:lang w:val="en-GB"/>
              </w:rPr>
              <w:t>2ns</w:t>
            </w:r>
          </w:p>
        </w:tc>
      </w:tr>
      <w:tr w:rsidR="004B0E59" w:rsidRPr="00DE0163" w14:paraId="25697555" w14:textId="77777777" w:rsidTr="00A42903">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CB1352" w14:textId="77777777" w:rsidR="004B0E59" w:rsidRPr="00DE0163" w:rsidRDefault="004B0E59" w:rsidP="00A42903">
            <w:pPr>
              <w:overflowPunct w:val="0"/>
              <w:spacing w:after="60"/>
              <w:jc w:val="left"/>
              <w:rPr>
                <w:rFonts w:ascii="Times New Roman" w:eastAsia="Batang" w:hAnsi="Times New Roman" w:cs="Times New Roman"/>
                <w:color w:val="000000" w:themeColor="text1"/>
                <w:sz w:val="20"/>
                <w:szCs w:val="20"/>
                <w:lang w:val="en-GB" w:eastAsia="en-US"/>
              </w:rPr>
            </w:pPr>
            <w:r w:rsidRPr="00DE0163">
              <w:rPr>
                <w:rFonts w:ascii="Times New Roman" w:eastAsia="Batang" w:hAnsi="Times New Roman" w:cs="Times New Roman"/>
                <w:color w:val="000000" w:themeColor="text1"/>
                <w:sz w:val="20"/>
                <w:szCs w:val="20"/>
                <w:lang w:val="en-GB"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2F1F" w14:textId="774562FC" w:rsidR="004B0E59" w:rsidRPr="00DE0163" w:rsidRDefault="004B0E59" w:rsidP="00A42903">
            <w:pPr>
              <w:overflowPunct w:val="0"/>
              <w:spacing w:after="60"/>
              <w:jc w:val="left"/>
              <w:rPr>
                <w:rFonts w:ascii="Times New Roman" w:eastAsia="Batang" w:hAnsi="Times New Roman" w:cs="Times New Roman"/>
                <w:color w:val="000000" w:themeColor="text1"/>
                <w:sz w:val="20"/>
                <w:szCs w:val="20"/>
                <w:lang w:val="en-GB" w:eastAsia="en-US"/>
              </w:rPr>
            </w:pPr>
            <w:r w:rsidRPr="00DE0163">
              <w:rPr>
                <w:rFonts w:ascii="Times New Roman" w:eastAsia="Batang" w:hAnsi="Times New Roman" w:cs="Times New Roman"/>
                <w:color w:val="000000" w:themeColor="text1"/>
                <w:sz w:val="20"/>
                <w:szCs w:val="20"/>
                <w:lang w:val="en-GB" w:eastAsia="en-US"/>
              </w:rPr>
              <w:t>3kmp</w:t>
            </w:r>
            <w:r w:rsidR="006242DE">
              <w:rPr>
                <w:rFonts w:ascii="Times New Roman" w:eastAsia="Batang" w:hAnsi="Times New Roman" w:cs="Times New Roman"/>
                <w:color w:val="000000" w:themeColor="text1"/>
                <w:sz w:val="20"/>
                <w:szCs w:val="20"/>
                <w:lang w:val="en-GB" w:eastAsia="en-US"/>
              </w:rPr>
              <w:t>/</w:t>
            </w:r>
            <w:r w:rsidRPr="00DE0163">
              <w:rPr>
                <w:rFonts w:ascii="Times New Roman" w:eastAsia="Batang" w:hAnsi="Times New Roman" w:cs="Times New Roman"/>
                <w:color w:val="000000" w:themeColor="text1"/>
                <w:sz w:val="20"/>
                <w:szCs w:val="20"/>
                <w:lang w:val="en-GB" w:eastAsia="en-US"/>
              </w:rPr>
              <w:t>h</w:t>
            </w:r>
          </w:p>
        </w:tc>
      </w:tr>
    </w:tbl>
    <w:p w14:paraId="6B7F2D76" w14:textId="77777777" w:rsidR="004B0E59" w:rsidRPr="004B0E59" w:rsidRDefault="004B0E59" w:rsidP="004B0E59">
      <w:pPr>
        <w:rPr>
          <w:lang w:eastAsia="en-US"/>
        </w:rPr>
      </w:pPr>
    </w:p>
    <w:p w14:paraId="544A464B" w14:textId="77777777" w:rsidR="00EC39FB" w:rsidRPr="00915029" w:rsidRDefault="00EC39FB" w:rsidP="0048008D">
      <w:pPr>
        <w:rPr>
          <w:rFonts w:ascii="Times New Roman" w:hAnsi="Times New Roman" w:cs="Times New Roman"/>
          <w:sz w:val="20"/>
        </w:rPr>
      </w:pPr>
    </w:p>
    <w:sectPr w:rsidR="00EC39FB" w:rsidRPr="009150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B3DF3" w14:textId="77777777" w:rsidR="00DD10E6" w:rsidRDefault="00DD10E6" w:rsidP="00ED4B1B">
      <w:r>
        <w:separator/>
      </w:r>
    </w:p>
  </w:endnote>
  <w:endnote w:type="continuationSeparator" w:id="0">
    <w:p w14:paraId="188DE466" w14:textId="77777777" w:rsidR="00DD10E6" w:rsidRDefault="00DD10E6" w:rsidP="00ED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87EC6" w14:textId="77777777" w:rsidR="00DD10E6" w:rsidRDefault="00DD10E6" w:rsidP="00ED4B1B">
      <w:r>
        <w:separator/>
      </w:r>
    </w:p>
  </w:footnote>
  <w:footnote w:type="continuationSeparator" w:id="0">
    <w:p w14:paraId="08A66996" w14:textId="77777777" w:rsidR="00DD10E6" w:rsidRDefault="00DD10E6" w:rsidP="00ED4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987964"/>
    <w:multiLevelType w:val="hybridMultilevel"/>
    <w:tmpl w:val="AC8AD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0F3962"/>
    <w:multiLevelType w:val="hybridMultilevel"/>
    <w:tmpl w:val="2B9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DD852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19F258D"/>
    <w:multiLevelType w:val="hybridMultilevel"/>
    <w:tmpl w:val="89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078AA"/>
    <w:multiLevelType w:val="multilevel"/>
    <w:tmpl w:val="EDE8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0B2B4E"/>
    <w:multiLevelType w:val="multilevel"/>
    <w:tmpl w:val="6C2A1D4C"/>
    <w:lvl w:ilvl="0">
      <w:start w:val="1"/>
      <w:numFmt w:val="decimal"/>
      <w:lvlText w:val="%1."/>
      <w:lvlJc w:val="left"/>
      <w:pPr>
        <w:ind w:left="360" w:hanging="360"/>
      </w:p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45B04147"/>
    <w:multiLevelType w:val="hybridMultilevel"/>
    <w:tmpl w:val="9C88B8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53582"/>
    <w:multiLevelType w:val="hybridMultilevel"/>
    <w:tmpl w:val="EB20CE5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E30D7C"/>
    <w:multiLevelType w:val="hybridMultilevel"/>
    <w:tmpl w:val="F7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16" w15:restartNumberingAfterBreak="0">
    <w:nsid w:val="7A0F66AC"/>
    <w:multiLevelType w:val="hybridMultilevel"/>
    <w:tmpl w:val="3CCE2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9"/>
  </w:num>
  <w:num w:numId="5">
    <w:abstractNumId w:val="14"/>
  </w:num>
  <w:num w:numId="6">
    <w:abstractNumId w:val="12"/>
  </w:num>
  <w:num w:numId="7">
    <w:abstractNumId w:val="1"/>
  </w:num>
  <w:num w:numId="8">
    <w:abstractNumId w:val="3"/>
  </w:num>
  <w:num w:numId="9">
    <w:abstractNumId w:val="2"/>
  </w:num>
  <w:num w:numId="10">
    <w:abstractNumId w:val="16"/>
  </w:num>
  <w:num w:numId="11">
    <w:abstractNumId w:val="3"/>
  </w:num>
  <w:num w:numId="12">
    <w:abstractNumId w:val="5"/>
  </w:num>
  <w:num w:numId="13">
    <w:abstractNumId w:val="7"/>
  </w:num>
  <w:num w:numId="14">
    <w:abstractNumId w:val="10"/>
  </w:num>
  <w:num w:numId="15">
    <w:abstractNumId w:val="4"/>
  </w:num>
  <w:num w:numId="16">
    <w:abstractNumId w:val="0"/>
  </w:num>
  <w:num w:numId="17">
    <w:abstractNumId w:val="8"/>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0A"/>
    <w:rsid w:val="00002548"/>
    <w:rsid w:val="00010BF7"/>
    <w:rsid w:val="00014451"/>
    <w:rsid w:val="00016B3D"/>
    <w:rsid w:val="00022113"/>
    <w:rsid w:val="00022A45"/>
    <w:rsid w:val="000247DA"/>
    <w:rsid w:val="0003164E"/>
    <w:rsid w:val="0003366B"/>
    <w:rsid w:val="00047F34"/>
    <w:rsid w:val="00055CC5"/>
    <w:rsid w:val="00061B4B"/>
    <w:rsid w:val="00066957"/>
    <w:rsid w:val="00072E44"/>
    <w:rsid w:val="0007324A"/>
    <w:rsid w:val="000771A0"/>
    <w:rsid w:val="000817FB"/>
    <w:rsid w:val="00090C72"/>
    <w:rsid w:val="000921C1"/>
    <w:rsid w:val="000939EB"/>
    <w:rsid w:val="000A799F"/>
    <w:rsid w:val="000A7AB9"/>
    <w:rsid w:val="000B1618"/>
    <w:rsid w:val="000B1F32"/>
    <w:rsid w:val="000B2608"/>
    <w:rsid w:val="000B55F8"/>
    <w:rsid w:val="000C50F3"/>
    <w:rsid w:val="000D4DEA"/>
    <w:rsid w:val="000D5559"/>
    <w:rsid w:val="000E3B47"/>
    <w:rsid w:val="000E4BE7"/>
    <w:rsid w:val="000F3E4D"/>
    <w:rsid w:val="000F4D40"/>
    <w:rsid w:val="001150A9"/>
    <w:rsid w:val="00121208"/>
    <w:rsid w:val="001261C2"/>
    <w:rsid w:val="00127AAC"/>
    <w:rsid w:val="00145E09"/>
    <w:rsid w:val="00151CEB"/>
    <w:rsid w:val="001534FB"/>
    <w:rsid w:val="00153598"/>
    <w:rsid w:val="001622A4"/>
    <w:rsid w:val="00166177"/>
    <w:rsid w:val="00167EC0"/>
    <w:rsid w:val="00180ECE"/>
    <w:rsid w:val="0018486D"/>
    <w:rsid w:val="00192DDC"/>
    <w:rsid w:val="001936D1"/>
    <w:rsid w:val="001A2A38"/>
    <w:rsid w:val="001A63E9"/>
    <w:rsid w:val="001B1CA1"/>
    <w:rsid w:val="001B79B1"/>
    <w:rsid w:val="001D6A3A"/>
    <w:rsid w:val="001E26BC"/>
    <w:rsid w:val="001E3FC4"/>
    <w:rsid w:val="001E6347"/>
    <w:rsid w:val="001E7288"/>
    <w:rsid w:val="001F4846"/>
    <w:rsid w:val="001F7754"/>
    <w:rsid w:val="0020543E"/>
    <w:rsid w:val="00205816"/>
    <w:rsid w:val="00214A86"/>
    <w:rsid w:val="00216045"/>
    <w:rsid w:val="00216B95"/>
    <w:rsid w:val="00216F76"/>
    <w:rsid w:val="0022150D"/>
    <w:rsid w:val="00221542"/>
    <w:rsid w:val="002238CB"/>
    <w:rsid w:val="00230212"/>
    <w:rsid w:val="00234C29"/>
    <w:rsid w:val="002466FF"/>
    <w:rsid w:val="00252B00"/>
    <w:rsid w:val="00264175"/>
    <w:rsid w:val="00264C4C"/>
    <w:rsid w:val="00265962"/>
    <w:rsid w:val="002666E3"/>
    <w:rsid w:val="00271BA4"/>
    <w:rsid w:val="00281531"/>
    <w:rsid w:val="00281B97"/>
    <w:rsid w:val="00293B60"/>
    <w:rsid w:val="00294F50"/>
    <w:rsid w:val="002A02D2"/>
    <w:rsid w:val="002A3E5E"/>
    <w:rsid w:val="002A79B0"/>
    <w:rsid w:val="002B337D"/>
    <w:rsid w:val="002C155A"/>
    <w:rsid w:val="002E5275"/>
    <w:rsid w:val="002E6270"/>
    <w:rsid w:val="002F07F1"/>
    <w:rsid w:val="002F1783"/>
    <w:rsid w:val="002F5B33"/>
    <w:rsid w:val="00300448"/>
    <w:rsid w:val="00307CEA"/>
    <w:rsid w:val="00312628"/>
    <w:rsid w:val="003225A3"/>
    <w:rsid w:val="00323D52"/>
    <w:rsid w:val="00326A7A"/>
    <w:rsid w:val="00326D3E"/>
    <w:rsid w:val="00332397"/>
    <w:rsid w:val="003347D8"/>
    <w:rsid w:val="00356274"/>
    <w:rsid w:val="003566D1"/>
    <w:rsid w:val="00365C11"/>
    <w:rsid w:val="003678A9"/>
    <w:rsid w:val="0037003F"/>
    <w:rsid w:val="003707EB"/>
    <w:rsid w:val="00370D50"/>
    <w:rsid w:val="00372365"/>
    <w:rsid w:val="00372BDD"/>
    <w:rsid w:val="00374A5C"/>
    <w:rsid w:val="00376412"/>
    <w:rsid w:val="00387582"/>
    <w:rsid w:val="003A0B2B"/>
    <w:rsid w:val="003A1392"/>
    <w:rsid w:val="003A4B3B"/>
    <w:rsid w:val="003B02CA"/>
    <w:rsid w:val="003B120D"/>
    <w:rsid w:val="003D186C"/>
    <w:rsid w:val="003D40A5"/>
    <w:rsid w:val="003D6060"/>
    <w:rsid w:val="003D7CC2"/>
    <w:rsid w:val="003E0CFF"/>
    <w:rsid w:val="003E6239"/>
    <w:rsid w:val="003F2085"/>
    <w:rsid w:val="003F745C"/>
    <w:rsid w:val="00415976"/>
    <w:rsid w:val="00416BAB"/>
    <w:rsid w:val="0041778B"/>
    <w:rsid w:val="00422BC4"/>
    <w:rsid w:val="00426A8E"/>
    <w:rsid w:val="004274B1"/>
    <w:rsid w:val="0043329D"/>
    <w:rsid w:val="004366E7"/>
    <w:rsid w:val="004367F2"/>
    <w:rsid w:val="0044019D"/>
    <w:rsid w:val="00440528"/>
    <w:rsid w:val="00441610"/>
    <w:rsid w:val="004459AF"/>
    <w:rsid w:val="0045440A"/>
    <w:rsid w:val="00461CA6"/>
    <w:rsid w:val="0046716D"/>
    <w:rsid w:val="00476606"/>
    <w:rsid w:val="0048008D"/>
    <w:rsid w:val="004822A1"/>
    <w:rsid w:val="00482BBD"/>
    <w:rsid w:val="0048519A"/>
    <w:rsid w:val="00485E5A"/>
    <w:rsid w:val="00491FE9"/>
    <w:rsid w:val="00492216"/>
    <w:rsid w:val="00493B0A"/>
    <w:rsid w:val="00494F34"/>
    <w:rsid w:val="00496CF7"/>
    <w:rsid w:val="0049738C"/>
    <w:rsid w:val="004A2ED2"/>
    <w:rsid w:val="004A699B"/>
    <w:rsid w:val="004B0E59"/>
    <w:rsid w:val="004B18E6"/>
    <w:rsid w:val="004C3B65"/>
    <w:rsid w:val="004E135C"/>
    <w:rsid w:val="004F16B4"/>
    <w:rsid w:val="004F284D"/>
    <w:rsid w:val="004F395E"/>
    <w:rsid w:val="005037DE"/>
    <w:rsid w:val="0050438F"/>
    <w:rsid w:val="00510A84"/>
    <w:rsid w:val="00512954"/>
    <w:rsid w:val="005178B7"/>
    <w:rsid w:val="0052510D"/>
    <w:rsid w:val="0053355E"/>
    <w:rsid w:val="00533C7B"/>
    <w:rsid w:val="00536C19"/>
    <w:rsid w:val="005472E2"/>
    <w:rsid w:val="0055305B"/>
    <w:rsid w:val="00563517"/>
    <w:rsid w:val="0056470F"/>
    <w:rsid w:val="0057743A"/>
    <w:rsid w:val="00581EDF"/>
    <w:rsid w:val="00582AEE"/>
    <w:rsid w:val="005838BB"/>
    <w:rsid w:val="0059117B"/>
    <w:rsid w:val="005937C7"/>
    <w:rsid w:val="005A2F59"/>
    <w:rsid w:val="005B26AC"/>
    <w:rsid w:val="005B640D"/>
    <w:rsid w:val="005C3032"/>
    <w:rsid w:val="005C63E3"/>
    <w:rsid w:val="005D3418"/>
    <w:rsid w:val="005D7A84"/>
    <w:rsid w:val="005E57F4"/>
    <w:rsid w:val="005F566E"/>
    <w:rsid w:val="005F6E11"/>
    <w:rsid w:val="00602D46"/>
    <w:rsid w:val="0061076C"/>
    <w:rsid w:val="0061272F"/>
    <w:rsid w:val="00616844"/>
    <w:rsid w:val="006242DE"/>
    <w:rsid w:val="00632D67"/>
    <w:rsid w:val="006362EB"/>
    <w:rsid w:val="006478BC"/>
    <w:rsid w:val="006534F6"/>
    <w:rsid w:val="00662095"/>
    <w:rsid w:val="00666E95"/>
    <w:rsid w:val="0067277D"/>
    <w:rsid w:val="00672E64"/>
    <w:rsid w:val="00677258"/>
    <w:rsid w:val="00677A91"/>
    <w:rsid w:val="006861BC"/>
    <w:rsid w:val="0068707E"/>
    <w:rsid w:val="00691E0C"/>
    <w:rsid w:val="00694B30"/>
    <w:rsid w:val="0069719D"/>
    <w:rsid w:val="006B00E8"/>
    <w:rsid w:val="006C2E3D"/>
    <w:rsid w:val="006C397C"/>
    <w:rsid w:val="006D1964"/>
    <w:rsid w:val="006D44C5"/>
    <w:rsid w:val="006E16C3"/>
    <w:rsid w:val="006E173C"/>
    <w:rsid w:val="006E4A8B"/>
    <w:rsid w:val="006F1DFC"/>
    <w:rsid w:val="006F339F"/>
    <w:rsid w:val="006F5A82"/>
    <w:rsid w:val="00714A6B"/>
    <w:rsid w:val="00715F50"/>
    <w:rsid w:val="007214E0"/>
    <w:rsid w:val="00723643"/>
    <w:rsid w:val="0073135A"/>
    <w:rsid w:val="00731D78"/>
    <w:rsid w:val="00734B9B"/>
    <w:rsid w:val="00735CE5"/>
    <w:rsid w:val="00744822"/>
    <w:rsid w:val="007452DF"/>
    <w:rsid w:val="00746A43"/>
    <w:rsid w:val="00751A14"/>
    <w:rsid w:val="00757C99"/>
    <w:rsid w:val="0076289F"/>
    <w:rsid w:val="00762E74"/>
    <w:rsid w:val="00766B40"/>
    <w:rsid w:val="00767088"/>
    <w:rsid w:val="00767200"/>
    <w:rsid w:val="00782A35"/>
    <w:rsid w:val="00791D3C"/>
    <w:rsid w:val="00795E8C"/>
    <w:rsid w:val="007A004A"/>
    <w:rsid w:val="007A05A1"/>
    <w:rsid w:val="007A55D7"/>
    <w:rsid w:val="007B2903"/>
    <w:rsid w:val="007B3352"/>
    <w:rsid w:val="007C75DD"/>
    <w:rsid w:val="007D5A62"/>
    <w:rsid w:val="007E6B85"/>
    <w:rsid w:val="007F211B"/>
    <w:rsid w:val="00802FBF"/>
    <w:rsid w:val="00803229"/>
    <w:rsid w:val="00803708"/>
    <w:rsid w:val="00805531"/>
    <w:rsid w:val="00814A87"/>
    <w:rsid w:val="00822003"/>
    <w:rsid w:val="00822892"/>
    <w:rsid w:val="0083066C"/>
    <w:rsid w:val="00843BFC"/>
    <w:rsid w:val="00850750"/>
    <w:rsid w:val="00871676"/>
    <w:rsid w:val="008772B8"/>
    <w:rsid w:val="00880B41"/>
    <w:rsid w:val="00886BF4"/>
    <w:rsid w:val="00897895"/>
    <w:rsid w:val="008A1F45"/>
    <w:rsid w:val="008A3575"/>
    <w:rsid w:val="008B2DD3"/>
    <w:rsid w:val="008B472E"/>
    <w:rsid w:val="008C1580"/>
    <w:rsid w:val="008C2892"/>
    <w:rsid w:val="008D0FC5"/>
    <w:rsid w:val="008D29A1"/>
    <w:rsid w:val="008D318E"/>
    <w:rsid w:val="008D3F76"/>
    <w:rsid w:val="008D7D15"/>
    <w:rsid w:val="008E64C1"/>
    <w:rsid w:val="008F3E62"/>
    <w:rsid w:val="008F4A64"/>
    <w:rsid w:val="008F5B4E"/>
    <w:rsid w:val="00902993"/>
    <w:rsid w:val="00905922"/>
    <w:rsid w:val="00915029"/>
    <w:rsid w:val="00915A18"/>
    <w:rsid w:val="00920307"/>
    <w:rsid w:val="00920583"/>
    <w:rsid w:val="00926BD8"/>
    <w:rsid w:val="00941C8A"/>
    <w:rsid w:val="00946341"/>
    <w:rsid w:val="0095424D"/>
    <w:rsid w:val="00954F20"/>
    <w:rsid w:val="00975E2A"/>
    <w:rsid w:val="0098572A"/>
    <w:rsid w:val="0099120A"/>
    <w:rsid w:val="00994F19"/>
    <w:rsid w:val="00995868"/>
    <w:rsid w:val="009A6597"/>
    <w:rsid w:val="009B333D"/>
    <w:rsid w:val="009B384B"/>
    <w:rsid w:val="009C2032"/>
    <w:rsid w:val="009C22AD"/>
    <w:rsid w:val="009D2CE2"/>
    <w:rsid w:val="009E604A"/>
    <w:rsid w:val="009F6F10"/>
    <w:rsid w:val="00A119C6"/>
    <w:rsid w:val="00A13359"/>
    <w:rsid w:val="00A25AD7"/>
    <w:rsid w:val="00A27D7A"/>
    <w:rsid w:val="00A51B71"/>
    <w:rsid w:val="00A5259B"/>
    <w:rsid w:val="00A53205"/>
    <w:rsid w:val="00A60011"/>
    <w:rsid w:val="00A63193"/>
    <w:rsid w:val="00A64742"/>
    <w:rsid w:val="00A75C47"/>
    <w:rsid w:val="00A930EB"/>
    <w:rsid w:val="00AA719E"/>
    <w:rsid w:val="00AB070B"/>
    <w:rsid w:val="00AB518D"/>
    <w:rsid w:val="00AC1809"/>
    <w:rsid w:val="00AD1CAE"/>
    <w:rsid w:val="00AD3FDE"/>
    <w:rsid w:val="00AE181A"/>
    <w:rsid w:val="00AE2F27"/>
    <w:rsid w:val="00AE7EFD"/>
    <w:rsid w:val="00B0119D"/>
    <w:rsid w:val="00B059D5"/>
    <w:rsid w:val="00B241C4"/>
    <w:rsid w:val="00B25F3B"/>
    <w:rsid w:val="00B27F64"/>
    <w:rsid w:val="00B3276F"/>
    <w:rsid w:val="00B335F9"/>
    <w:rsid w:val="00B36801"/>
    <w:rsid w:val="00B42A4B"/>
    <w:rsid w:val="00B505FA"/>
    <w:rsid w:val="00B51CCB"/>
    <w:rsid w:val="00B54C48"/>
    <w:rsid w:val="00B55F15"/>
    <w:rsid w:val="00B6072E"/>
    <w:rsid w:val="00B6266E"/>
    <w:rsid w:val="00B662D5"/>
    <w:rsid w:val="00B67155"/>
    <w:rsid w:val="00B76370"/>
    <w:rsid w:val="00B82522"/>
    <w:rsid w:val="00B928F3"/>
    <w:rsid w:val="00B94933"/>
    <w:rsid w:val="00B95082"/>
    <w:rsid w:val="00B95781"/>
    <w:rsid w:val="00BA2D56"/>
    <w:rsid w:val="00BA6453"/>
    <w:rsid w:val="00BA6F45"/>
    <w:rsid w:val="00BB025C"/>
    <w:rsid w:val="00BB5108"/>
    <w:rsid w:val="00BB5D76"/>
    <w:rsid w:val="00BB63DA"/>
    <w:rsid w:val="00BC1E6F"/>
    <w:rsid w:val="00BF1F16"/>
    <w:rsid w:val="00BF28D0"/>
    <w:rsid w:val="00BF7550"/>
    <w:rsid w:val="00C01C92"/>
    <w:rsid w:val="00C13CCD"/>
    <w:rsid w:val="00C167FB"/>
    <w:rsid w:val="00C3260B"/>
    <w:rsid w:val="00C36A39"/>
    <w:rsid w:val="00C46D1A"/>
    <w:rsid w:val="00C502D7"/>
    <w:rsid w:val="00C5182F"/>
    <w:rsid w:val="00C534C2"/>
    <w:rsid w:val="00C54F2D"/>
    <w:rsid w:val="00C575DD"/>
    <w:rsid w:val="00C654D6"/>
    <w:rsid w:val="00C7015C"/>
    <w:rsid w:val="00C720A7"/>
    <w:rsid w:val="00C74723"/>
    <w:rsid w:val="00C75CBD"/>
    <w:rsid w:val="00C77768"/>
    <w:rsid w:val="00CA25D5"/>
    <w:rsid w:val="00CA4071"/>
    <w:rsid w:val="00CA79D4"/>
    <w:rsid w:val="00CA7EB3"/>
    <w:rsid w:val="00CB18BA"/>
    <w:rsid w:val="00CC444F"/>
    <w:rsid w:val="00CC69C6"/>
    <w:rsid w:val="00CD33F8"/>
    <w:rsid w:val="00CD4F04"/>
    <w:rsid w:val="00CD759B"/>
    <w:rsid w:val="00CD76CB"/>
    <w:rsid w:val="00CF0D8E"/>
    <w:rsid w:val="00CF4D14"/>
    <w:rsid w:val="00CF5CDE"/>
    <w:rsid w:val="00CF76E0"/>
    <w:rsid w:val="00D11BA7"/>
    <w:rsid w:val="00D1643B"/>
    <w:rsid w:val="00D20E2A"/>
    <w:rsid w:val="00D27EEC"/>
    <w:rsid w:val="00D3205B"/>
    <w:rsid w:val="00D35FF0"/>
    <w:rsid w:val="00D40BB3"/>
    <w:rsid w:val="00D43EA9"/>
    <w:rsid w:val="00D54660"/>
    <w:rsid w:val="00D60600"/>
    <w:rsid w:val="00D62096"/>
    <w:rsid w:val="00D63B48"/>
    <w:rsid w:val="00D671ED"/>
    <w:rsid w:val="00D71496"/>
    <w:rsid w:val="00D714DC"/>
    <w:rsid w:val="00D91FD8"/>
    <w:rsid w:val="00D97C9F"/>
    <w:rsid w:val="00DA64B7"/>
    <w:rsid w:val="00DB5C21"/>
    <w:rsid w:val="00DB78A1"/>
    <w:rsid w:val="00DC1E72"/>
    <w:rsid w:val="00DD10E6"/>
    <w:rsid w:val="00DD2C3B"/>
    <w:rsid w:val="00DD2EDA"/>
    <w:rsid w:val="00DE0163"/>
    <w:rsid w:val="00DE0DE4"/>
    <w:rsid w:val="00DE2773"/>
    <w:rsid w:val="00DE385C"/>
    <w:rsid w:val="00DE52D4"/>
    <w:rsid w:val="00DF0845"/>
    <w:rsid w:val="00DF0B7B"/>
    <w:rsid w:val="00DF35C4"/>
    <w:rsid w:val="00DF7A40"/>
    <w:rsid w:val="00E028B0"/>
    <w:rsid w:val="00E04AA8"/>
    <w:rsid w:val="00E14171"/>
    <w:rsid w:val="00E20BDE"/>
    <w:rsid w:val="00E22844"/>
    <w:rsid w:val="00E25E19"/>
    <w:rsid w:val="00E27177"/>
    <w:rsid w:val="00E37827"/>
    <w:rsid w:val="00E40311"/>
    <w:rsid w:val="00E430C9"/>
    <w:rsid w:val="00E4394E"/>
    <w:rsid w:val="00E43E1C"/>
    <w:rsid w:val="00E52E76"/>
    <w:rsid w:val="00E748FD"/>
    <w:rsid w:val="00E74C63"/>
    <w:rsid w:val="00E759A3"/>
    <w:rsid w:val="00E84A8F"/>
    <w:rsid w:val="00E85391"/>
    <w:rsid w:val="00E87A79"/>
    <w:rsid w:val="00E944C6"/>
    <w:rsid w:val="00E96DA9"/>
    <w:rsid w:val="00EA4A1A"/>
    <w:rsid w:val="00EB4786"/>
    <w:rsid w:val="00EB58C1"/>
    <w:rsid w:val="00EC39FB"/>
    <w:rsid w:val="00ED24AF"/>
    <w:rsid w:val="00ED271B"/>
    <w:rsid w:val="00ED2AA1"/>
    <w:rsid w:val="00ED373A"/>
    <w:rsid w:val="00ED3822"/>
    <w:rsid w:val="00ED4B1B"/>
    <w:rsid w:val="00EE00AB"/>
    <w:rsid w:val="00EE1F4C"/>
    <w:rsid w:val="00EE7C26"/>
    <w:rsid w:val="00EF21A3"/>
    <w:rsid w:val="00EF2A02"/>
    <w:rsid w:val="00EF2FE2"/>
    <w:rsid w:val="00EF4D33"/>
    <w:rsid w:val="00F02BAB"/>
    <w:rsid w:val="00F03807"/>
    <w:rsid w:val="00F050E6"/>
    <w:rsid w:val="00F10A42"/>
    <w:rsid w:val="00F252D3"/>
    <w:rsid w:val="00F257C6"/>
    <w:rsid w:val="00F33837"/>
    <w:rsid w:val="00F40DBC"/>
    <w:rsid w:val="00F436AF"/>
    <w:rsid w:val="00F43BCD"/>
    <w:rsid w:val="00F5164F"/>
    <w:rsid w:val="00F53ABF"/>
    <w:rsid w:val="00F55A87"/>
    <w:rsid w:val="00F56559"/>
    <w:rsid w:val="00F62EC3"/>
    <w:rsid w:val="00F70772"/>
    <w:rsid w:val="00F80F54"/>
    <w:rsid w:val="00F81D0F"/>
    <w:rsid w:val="00F86322"/>
    <w:rsid w:val="00F94FA6"/>
    <w:rsid w:val="00FA4A71"/>
    <w:rsid w:val="00FA7EB3"/>
    <w:rsid w:val="00FC17AE"/>
    <w:rsid w:val="00FC435D"/>
    <w:rsid w:val="00FC43B5"/>
    <w:rsid w:val="00FC522E"/>
    <w:rsid w:val="00FC65A3"/>
    <w:rsid w:val="00FD15D1"/>
    <w:rsid w:val="00FD5C6A"/>
    <w:rsid w:val="00FE17EB"/>
    <w:rsid w:val="00FE6B0B"/>
    <w:rsid w:val="00FE6C5C"/>
    <w:rsid w:val="00FF1156"/>
    <w:rsid w:val="00FF1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90128"/>
  <w15:chartTrackingRefBased/>
  <w15:docId w15:val="{3B432D10-836D-4FC7-8A80-1DA614119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1"/>
    <w:uiPriority w:val="9"/>
    <w:qFormat/>
    <w:rsid w:val="00994F19"/>
    <w:pPr>
      <w:keepNext/>
      <w:keepLines/>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1"/>
    <w:uiPriority w:val="9"/>
    <w:qFormat/>
    <w:rsid w:val="00994F19"/>
    <w:pPr>
      <w:pBdr>
        <w:top w:val="none" w:sz="0" w:space="0" w:color="auto"/>
      </w:pBdr>
      <w:spacing w:before="180"/>
      <w:outlineLvl w:val="1"/>
    </w:pPr>
    <w:rPr>
      <w:sz w:val="32"/>
    </w:rPr>
  </w:style>
  <w:style w:type="paragraph" w:styleId="3">
    <w:name w:val="heading 3"/>
    <w:basedOn w:val="2"/>
    <w:next w:val="a"/>
    <w:link w:val="30"/>
    <w:uiPriority w:val="9"/>
    <w:qFormat/>
    <w:rsid w:val="00994F19"/>
    <w:pPr>
      <w:numPr>
        <w:ilvl w:val="2"/>
      </w:numPr>
      <w:spacing w:before="120"/>
      <w:outlineLvl w:val="2"/>
    </w:pPr>
    <w:rPr>
      <w:sz w:val="28"/>
    </w:rPr>
  </w:style>
  <w:style w:type="paragraph" w:styleId="4">
    <w:name w:val="heading 4"/>
    <w:aliases w:val="h4"/>
    <w:basedOn w:val="3"/>
    <w:next w:val="a"/>
    <w:link w:val="40"/>
    <w:qFormat/>
    <w:rsid w:val="00994F19"/>
    <w:pPr>
      <w:numPr>
        <w:ilvl w:val="3"/>
      </w:numPr>
      <w:outlineLvl w:val="3"/>
    </w:pPr>
    <w:rPr>
      <w:sz w:val="24"/>
    </w:rPr>
  </w:style>
  <w:style w:type="paragraph" w:styleId="5">
    <w:name w:val="heading 5"/>
    <w:basedOn w:val="4"/>
    <w:next w:val="a"/>
    <w:link w:val="50"/>
    <w:qFormat/>
    <w:rsid w:val="00994F1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B1B"/>
    <w:pPr>
      <w:tabs>
        <w:tab w:val="center" w:pos="4320"/>
        <w:tab w:val="right" w:pos="8640"/>
      </w:tabs>
    </w:pPr>
  </w:style>
  <w:style w:type="character" w:customStyle="1" w:styleId="a4">
    <w:name w:val="页眉 字符"/>
    <w:basedOn w:val="a0"/>
    <w:link w:val="a3"/>
    <w:uiPriority w:val="99"/>
    <w:rsid w:val="00ED4B1B"/>
  </w:style>
  <w:style w:type="paragraph" w:styleId="a5">
    <w:name w:val="footer"/>
    <w:basedOn w:val="a"/>
    <w:link w:val="a6"/>
    <w:uiPriority w:val="99"/>
    <w:unhideWhenUsed/>
    <w:rsid w:val="00ED4B1B"/>
    <w:pPr>
      <w:tabs>
        <w:tab w:val="center" w:pos="4320"/>
        <w:tab w:val="right" w:pos="8640"/>
      </w:tabs>
    </w:pPr>
  </w:style>
  <w:style w:type="character" w:customStyle="1" w:styleId="a6">
    <w:name w:val="页脚 字符"/>
    <w:basedOn w:val="a0"/>
    <w:link w:val="a5"/>
    <w:uiPriority w:val="99"/>
    <w:rsid w:val="00ED4B1B"/>
  </w:style>
  <w:style w:type="paragraph" w:styleId="a7">
    <w:name w:val="Normal (Web)"/>
    <w:basedOn w:val="a"/>
    <w:uiPriority w:val="99"/>
    <w:unhideWhenUsed/>
    <w:rsid w:val="00ED4B1B"/>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10">
    <w:name w:val="标题 1 字符"/>
    <w:basedOn w:val="a0"/>
    <w:uiPriority w:val="9"/>
    <w:rsid w:val="00994F19"/>
    <w:rPr>
      <w:rFonts w:asciiTheme="majorHAnsi" w:eastAsiaTheme="majorEastAsia" w:hAnsiTheme="majorHAnsi" w:cstheme="majorBidi"/>
      <w:color w:val="2E74B5" w:themeColor="accent1" w:themeShade="BF"/>
      <w:sz w:val="32"/>
      <w:szCs w:val="32"/>
    </w:rPr>
  </w:style>
  <w:style w:type="character" w:customStyle="1" w:styleId="20">
    <w:name w:val="标题 2 字符"/>
    <w:basedOn w:val="a0"/>
    <w:rsid w:val="00994F19"/>
    <w:rPr>
      <w:rFonts w:asciiTheme="majorHAnsi" w:eastAsiaTheme="majorEastAsia" w:hAnsiTheme="majorHAnsi" w:cstheme="majorBidi"/>
      <w:color w:val="2E74B5" w:themeColor="accent1" w:themeShade="BF"/>
      <w:sz w:val="26"/>
      <w:szCs w:val="26"/>
    </w:rPr>
  </w:style>
  <w:style w:type="character" w:customStyle="1" w:styleId="30">
    <w:name w:val="标题 3 字符"/>
    <w:basedOn w:val="a0"/>
    <w:link w:val="3"/>
    <w:uiPriority w:val="9"/>
    <w:rsid w:val="00994F19"/>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994F19"/>
    <w:rPr>
      <w:rFonts w:ascii="Arial" w:eastAsia="宋体" w:hAnsi="Arial" w:cs="Times New Roman"/>
      <w:kern w:val="0"/>
      <w:sz w:val="24"/>
      <w:szCs w:val="20"/>
      <w:lang w:val="en-GB" w:eastAsia="en-US"/>
    </w:rPr>
  </w:style>
  <w:style w:type="character" w:customStyle="1" w:styleId="50">
    <w:name w:val="标题 5 字符"/>
    <w:basedOn w:val="a0"/>
    <w:link w:val="5"/>
    <w:rsid w:val="00994F19"/>
    <w:rPr>
      <w:rFonts w:ascii="Arial" w:eastAsia="宋体" w:hAnsi="Arial" w:cs="Times New Roman"/>
      <w:kern w:val="0"/>
      <w:sz w:val="22"/>
      <w:szCs w:val="20"/>
      <w:lang w:val="en-GB" w:eastAsia="en-US"/>
    </w:rPr>
  </w:style>
  <w:style w:type="character" w:customStyle="1" w:styleId="11">
    <w:name w:val="标题 1 字符1"/>
    <w:link w:val="1"/>
    <w:uiPriority w:val="9"/>
    <w:rsid w:val="00994F19"/>
    <w:rPr>
      <w:rFonts w:ascii="Arial" w:eastAsia="宋体" w:hAnsi="Arial" w:cs="Times New Roman"/>
      <w:kern w:val="0"/>
      <w:sz w:val="36"/>
      <w:szCs w:val="20"/>
      <w:lang w:val="en-GB" w:eastAsia="en-US"/>
    </w:rPr>
  </w:style>
  <w:style w:type="character" w:customStyle="1" w:styleId="21">
    <w:name w:val="标题 2 字符1"/>
    <w:link w:val="2"/>
    <w:uiPriority w:val="9"/>
    <w:rsid w:val="00994F19"/>
    <w:rPr>
      <w:rFonts w:ascii="Arial" w:eastAsia="宋体" w:hAnsi="Arial" w:cs="Times New Roman"/>
      <w:kern w:val="0"/>
      <w:sz w:val="32"/>
      <w:szCs w:val="20"/>
      <w:lang w:val="en-GB" w:eastAsia="en-US"/>
    </w:rPr>
  </w:style>
  <w:style w:type="paragraph" w:styleId="a8">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列表段落1"/>
    <w:basedOn w:val="a"/>
    <w:link w:val="a9"/>
    <w:uiPriority w:val="34"/>
    <w:qFormat/>
    <w:rsid w:val="00994F19"/>
    <w:pPr>
      <w:widowControl/>
      <w:ind w:left="720"/>
      <w:jc w:val="left"/>
    </w:pPr>
    <w:rPr>
      <w:rFonts w:ascii="Calibri" w:eastAsia="Calibri" w:hAnsi="Calibri" w:cs="Times New Roman"/>
      <w:kern w:val="0"/>
      <w:sz w:val="22"/>
      <w:lang w:eastAsia="en-US"/>
    </w:rPr>
  </w:style>
  <w:style w:type="character" w:customStyle="1" w:styleId="a9">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8"/>
    <w:uiPriority w:val="34"/>
    <w:qFormat/>
    <w:locked/>
    <w:rsid w:val="00994F19"/>
    <w:rPr>
      <w:rFonts w:ascii="Calibri" w:eastAsia="Calibri" w:hAnsi="Calibri" w:cs="Times New Roman"/>
      <w:kern w:val="0"/>
      <w:sz w:val="22"/>
      <w:lang w:eastAsia="en-US"/>
    </w:rPr>
  </w:style>
  <w:style w:type="character" w:customStyle="1" w:styleId="normaltextrun">
    <w:name w:val="normaltextrun"/>
    <w:rsid w:val="00994F19"/>
  </w:style>
  <w:style w:type="paragraph" w:customStyle="1" w:styleId="TAL">
    <w:name w:val="TAL"/>
    <w:basedOn w:val="a"/>
    <w:rsid w:val="003E0CFF"/>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TAC"/>
    <w:link w:val="TAHCar"/>
    <w:qFormat/>
    <w:rsid w:val="003E0CFF"/>
    <w:rPr>
      <w:b/>
    </w:rPr>
  </w:style>
  <w:style w:type="paragraph" w:customStyle="1" w:styleId="TAC">
    <w:name w:val="TAC"/>
    <w:basedOn w:val="TAL"/>
    <w:link w:val="TACChar"/>
    <w:qFormat/>
    <w:rsid w:val="003E0CFF"/>
    <w:pPr>
      <w:jc w:val="center"/>
    </w:pPr>
  </w:style>
  <w:style w:type="paragraph" w:customStyle="1" w:styleId="TH">
    <w:name w:val="TH"/>
    <w:basedOn w:val="a"/>
    <w:link w:val="THChar"/>
    <w:qFormat/>
    <w:rsid w:val="003E0CFF"/>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3E0CFF"/>
    <w:rPr>
      <w:rFonts w:ascii="Arial" w:eastAsia="Times New Roman" w:hAnsi="Arial" w:cs="Times New Roman"/>
      <w:b/>
      <w:kern w:val="0"/>
      <w:sz w:val="20"/>
      <w:szCs w:val="20"/>
      <w:lang w:val="en-GB" w:eastAsia="en-GB"/>
    </w:rPr>
  </w:style>
  <w:style w:type="table" w:styleId="aa">
    <w:name w:val="Table Grid"/>
    <w:basedOn w:val="a1"/>
    <w:uiPriority w:val="39"/>
    <w:rsid w:val="003E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3E6239"/>
    <w:rPr>
      <w:sz w:val="16"/>
      <w:szCs w:val="16"/>
    </w:rPr>
  </w:style>
  <w:style w:type="paragraph" w:styleId="ac">
    <w:name w:val="annotation text"/>
    <w:basedOn w:val="a"/>
    <w:link w:val="ad"/>
    <w:uiPriority w:val="99"/>
    <w:semiHidden/>
    <w:unhideWhenUsed/>
    <w:rsid w:val="003E6239"/>
    <w:pPr>
      <w:widowControl/>
    </w:pPr>
    <w:rPr>
      <w:rFonts w:ascii="Calibri" w:eastAsia="宋体" w:hAnsi="Calibri" w:cs="Calibri"/>
      <w:kern w:val="0"/>
      <w:sz w:val="20"/>
      <w:szCs w:val="20"/>
    </w:rPr>
  </w:style>
  <w:style w:type="character" w:customStyle="1" w:styleId="ad">
    <w:name w:val="批注文字 字符"/>
    <w:basedOn w:val="a0"/>
    <w:link w:val="ac"/>
    <w:uiPriority w:val="99"/>
    <w:semiHidden/>
    <w:rsid w:val="003E6239"/>
    <w:rPr>
      <w:rFonts w:ascii="Calibri" w:eastAsia="宋体" w:hAnsi="Calibri" w:cs="Calibri"/>
      <w:kern w:val="0"/>
      <w:sz w:val="20"/>
      <w:szCs w:val="20"/>
    </w:rPr>
  </w:style>
  <w:style w:type="paragraph" w:styleId="ae">
    <w:name w:val="Balloon Text"/>
    <w:basedOn w:val="a"/>
    <w:link w:val="af"/>
    <w:uiPriority w:val="99"/>
    <w:semiHidden/>
    <w:unhideWhenUsed/>
    <w:rsid w:val="003E6239"/>
    <w:rPr>
      <w:rFonts w:ascii="Microsoft YaHei UI" w:eastAsia="Microsoft YaHei UI"/>
      <w:sz w:val="18"/>
      <w:szCs w:val="18"/>
    </w:rPr>
  </w:style>
  <w:style w:type="character" w:customStyle="1" w:styleId="af">
    <w:name w:val="批注框文本 字符"/>
    <w:basedOn w:val="a0"/>
    <w:link w:val="ae"/>
    <w:uiPriority w:val="99"/>
    <w:semiHidden/>
    <w:rsid w:val="003E6239"/>
    <w:rPr>
      <w:rFonts w:ascii="Microsoft YaHei UI" w:eastAsia="Microsoft YaHei UI"/>
      <w:sz w:val="18"/>
      <w:szCs w:val="18"/>
    </w:rPr>
  </w:style>
  <w:style w:type="character" w:customStyle="1" w:styleId="1Char">
    <w:name w:val="标题 1 Char"/>
    <w:rsid w:val="00B0119D"/>
    <w:rPr>
      <w:rFonts w:ascii="Arial" w:hAnsi="Arial"/>
      <w:sz w:val="36"/>
      <w:lang w:val="en-GB" w:eastAsia="en-US"/>
    </w:rPr>
  </w:style>
  <w:style w:type="paragraph" w:styleId="af0">
    <w:name w:val="annotation subject"/>
    <w:basedOn w:val="ac"/>
    <w:next w:val="ac"/>
    <w:link w:val="af1"/>
    <w:uiPriority w:val="99"/>
    <w:semiHidden/>
    <w:unhideWhenUsed/>
    <w:rsid w:val="006C397C"/>
    <w:pPr>
      <w:widowControl w:val="0"/>
      <w:jc w:val="left"/>
    </w:pPr>
    <w:rPr>
      <w:rFonts w:asciiTheme="minorHAnsi" w:eastAsiaTheme="minorEastAsia" w:hAnsiTheme="minorHAnsi" w:cstheme="minorBidi"/>
      <w:b/>
      <w:bCs/>
      <w:kern w:val="2"/>
      <w:sz w:val="21"/>
      <w:szCs w:val="22"/>
    </w:rPr>
  </w:style>
  <w:style w:type="character" w:customStyle="1" w:styleId="af1">
    <w:name w:val="批注主题 字符"/>
    <w:basedOn w:val="ad"/>
    <w:link w:val="af0"/>
    <w:uiPriority w:val="99"/>
    <w:semiHidden/>
    <w:rsid w:val="006C397C"/>
    <w:rPr>
      <w:rFonts w:ascii="Calibri" w:eastAsia="宋体" w:hAnsi="Calibri" w:cs="Calibri"/>
      <w:b/>
      <w:bCs/>
      <w:kern w:val="0"/>
      <w:sz w:val="20"/>
      <w:szCs w:val="20"/>
    </w:rPr>
  </w:style>
  <w:style w:type="table" w:customStyle="1" w:styleId="12">
    <w:name w:val="网格型1"/>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a"/>
    <w:uiPriority w:val="39"/>
    <w:rsid w:val="00CA2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374A5C"/>
    <w:rPr>
      <w:color w:val="808080"/>
    </w:rPr>
  </w:style>
  <w:style w:type="paragraph" w:customStyle="1" w:styleId="TAN">
    <w:name w:val="TAN"/>
    <w:basedOn w:val="TAL"/>
    <w:link w:val="TANChar"/>
    <w:qFormat/>
    <w:rsid w:val="00C75CBD"/>
    <w:pPr>
      <w:overflowPunct/>
      <w:autoSpaceDE/>
      <w:autoSpaceDN/>
      <w:adjustRightInd/>
      <w:ind w:left="851" w:hanging="851"/>
      <w:textAlignment w:val="auto"/>
    </w:pPr>
    <w:rPr>
      <w:rFonts w:eastAsia="等线"/>
      <w:lang w:eastAsia="en-US"/>
    </w:rPr>
  </w:style>
  <w:style w:type="character" w:customStyle="1" w:styleId="TAHCar">
    <w:name w:val="TAH Car"/>
    <w:link w:val="TAH"/>
    <w:qFormat/>
    <w:locked/>
    <w:rsid w:val="00C75CBD"/>
    <w:rPr>
      <w:rFonts w:ascii="Arial" w:eastAsia="Times New Roman" w:hAnsi="Arial" w:cs="Times New Roman"/>
      <w:b/>
      <w:kern w:val="0"/>
      <w:sz w:val="18"/>
      <w:szCs w:val="20"/>
      <w:lang w:val="en-GB" w:eastAsia="en-GB"/>
    </w:rPr>
  </w:style>
  <w:style w:type="character" w:customStyle="1" w:styleId="TACChar">
    <w:name w:val="TAC Char"/>
    <w:link w:val="TAC"/>
    <w:qFormat/>
    <w:locked/>
    <w:rsid w:val="00C75CBD"/>
    <w:rPr>
      <w:rFonts w:ascii="Arial" w:eastAsia="Times New Roman" w:hAnsi="Arial" w:cs="Times New Roman"/>
      <w:kern w:val="0"/>
      <w:sz w:val="18"/>
      <w:szCs w:val="20"/>
      <w:lang w:val="en-GB" w:eastAsia="en-GB"/>
    </w:rPr>
  </w:style>
  <w:style w:type="paragraph" w:customStyle="1" w:styleId="th0">
    <w:name w:val="th"/>
    <w:basedOn w:val="a"/>
    <w:rsid w:val="00090C72"/>
    <w:pPr>
      <w:widowControl/>
      <w:spacing w:before="100" w:beforeAutospacing="1" w:after="100" w:afterAutospacing="1"/>
      <w:jc w:val="left"/>
    </w:pPr>
    <w:rPr>
      <w:rFonts w:ascii="Times New Roman" w:hAnsi="Times New Roman" w:cs="Times New Roman"/>
      <w:kern w:val="0"/>
      <w:sz w:val="24"/>
      <w:szCs w:val="24"/>
    </w:rPr>
  </w:style>
  <w:style w:type="character" w:customStyle="1" w:styleId="apple-converted-space">
    <w:name w:val="apple-converted-space"/>
    <w:basedOn w:val="a0"/>
    <w:rsid w:val="00090C72"/>
  </w:style>
  <w:style w:type="character" w:customStyle="1" w:styleId="TANChar">
    <w:name w:val="TAN Char"/>
    <w:link w:val="TAN"/>
    <w:qFormat/>
    <w:rsid w:val="001B1CA1"/>
    <w:rPr>
      <w:rFonts w:ascii="Arial" w:eastAsia="等线"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29864">
      <w:bodyDiv w:val="1"/>
      <w:marLeft w:val="0"/>
      <w:marRight w:val="0"/>
      <w:marTop w:val="0"/>
      <w:marBottom w:val="0"/>
      <w:divBdr>
        <w:top w:val="none" w:sz="0" w:space="0" w:color="auto"/>
        <w:left w:val="none" w:sz="0" w:space="0" w:color="auto"/>
        <w:bottom w:val="none" w:sz="0" w:space="0" w:color="auto"/>
        <w:right w:val="none" w:sz="0" w:space="0" w:color="auto"/>
      </w:divBdr>
    </w:div>
    <w:div w:id="103500446">
      <w:bodyDiv w:val="1"/>
      <w:marLeft w:val="0"/>
      <w:marRight w:val="0"/>
      <w:marTop w:val="0"/>
      <w:marBottom w:val="0"/>
      <w:divBdr>
        <w:top w:val="none" w:sz="0" w:space="0" w:color="auto"/>
        <w:left w:val="none" w:sz="0" w:space="0" w:color="auto"/>
        <w:bottom w:val="none" w:sz="0" w:space="0" w:color="auto"/>
        <w:right w:val="none" w:sz="0" w:space="0" w:color="auto"/>
      </w:divBdr>
      <w:divsChild>
        <w:div w:id="1311131059">
          <w:marLeft w:val="0"/>
          <w:marRight w:val="0"/>
          <w:marTop w:val="0"/>
          <w:marBottom w:val="0"/>
          <w:divBdr>
            <w:top w:val="none" w:sz="0" w:space="0" w:color="auto"/>
            <w:left w:val="none" w:sz="0" w:space="0" w:color="auto"/>
            <w:bottom w:val="none" w:sz="0" w:space="0" w:color="auto"/>
            <w:right w:val="none" w:sz="0" w:space="0" w:color="auto"/>
          </w:divBdr>
        </w:div>
      </w:divsChild>
    </w:div>
    <w:div w:id="282007714">
      <w:bodyDiv w:val="1"/>
      <w:marLeft w:val="0"/>
      <w:marRight w:val="0"/>
      <w:marTop w:val="0"/>
      <w:marBottom w:val="0"/>
      <w:divBdr>
        <w:top w:val="none" w:sz="0" w:space="0" w:color="auto"/>
        <w:left w:val="none" w:sz="0" w:space="0" w:color="auto"/>
        <w:bottom w:val="none" w:sz="0" w:space="0" w:color="auto"/>
        <w:right w:val="none" w:sz="0" w:space="0" w:color="auto"/>
      </w:divBdr>
    </w:div>
    <w:div w:id="322660389">
      <w:bodyDiv w:val="1"/>
      <w:marLeft w:val="0"/>
      <w:marRight w:val="0"/>
      <w:marTop w:val="0"/>
      <w:marBottom w:val="0"/>
      <w:divBdr>
        <w:top w:val="none" w:sz="0" w:space="0" w:color="auto"/>
        <w:left w:val="none" w:sz="0" w:space="0" w:color="auto"/>
        <w:bottom w:val="none" w:sz="0" w:space="0" w:color="auto"/>
        <w:right w:val="none" w:sz="0" w:space="0" w:color="auto"/>
      </w:divBdr>
    </w:div>
    <w:div w:id="325211210">
      <w:bodyDiv w:val="1"/>
      <w:marLeft w:val="0"/>
      <w:marRight w:val="0"/>
      <w:marTop w:val="0"/>
      <w:marBottom w:val="0"/>
      <w:divBdr>
        <w:top w:val="none" w:sz="0" w:space="0" w:color="auto"/>
        <w:left w:val="none" w:sz="0" w:space="0" w:color="auto"/>
        <w:bottom w:val="none" w:sz="0" w:space="0" w:color="auto"/>
        <w:right w:val="none" w:sz="0" w:space="0" w:color="auto"/>
      </w:divBdr>
    </w:div>
    <w:div w:id="396366500">
      <w:bodyDiv w:val="1"/>
      <w:marLeft w:val="0"/>
      <w:marRight w:val="0"/>
      <w:marTop w:val="0"/>
      <w:marBottom w:val="0"/>
      <w:divBdr>
        <w:top w:val="none" w:sz="0" w:space="0" w:color="auto"/>
        <w:left w:val="none" w:sz="0" w:space="0" w:color="auto"/>
        <w:bottom w:val="none" w:sz="0" w:space="0" w:color="auto"/>
        <w:right w:val="none" w:sz="0" w:space="0" w:color="auto"/>
      </w:divBdr>
    </w:div>
    <w:div w:id="451873168">
      <w:bodyDiv w:val="1"/>
      <w:marLeft w:val="0"/>
      <w:marRight w:val="0"/>
      <w:marTop w:val="0"/>
      <w:marBottom w:val="0"/>
      <w:divBdr>
        <w:top w:val="none" w:sz="0" w:space="0" w:color="auto"/>
        <w:left w:val="none" w:sz="0" w:space="0" w:color="auto"/>
        <w:bottom w:val="none" w:sz="0" w:space="0" w:color="auto"/>
        <w:right w:val="none" w:sz="0" w:space="0" w:color="auto"/>
      </w:divBdr>
    </w:div>
    <w:div w:id="482700337">
      <w:bodyDiv w:val="1"/>
      <w:marLeft w:val="0"/>
      <w:marRight w:val="0"/>
      <w:marTop w:val="0"/>
      <w:marBottom w:val="0"/>
      <w:divBdr>
        <w:top w:val="none" w:sz="0" w:space="0" w:color="auto"/>
        <w:left w:val="none" w:sz="0" w:space="0" w:color="auto"/>
        <w:bottom w:val="none" w:sz="0" w:space="0" w:color="auto"/>
        <w:right w:val="none" w:sz="0" w:space="0" w:color="auto"/>
      </w:divBdr>
    </w:div>
    <w:div w:id="659188150">
      <w:bodyDiv w:val="1"/>
      <w:marLeft w:val="0"/>
      <w:marRight w:val="0"/>
      <w:marTop w:val="0"/>
      <w:marBottom w:val="0"/>
      <w:divBdr>
        <w:top w:val="none" w:sz="0" w:space="0" w:color="auto"/>
        <w:left w:val="none" w:sz="0" w:space="0" w:color="auto"/>
        <w:bottom w:val="none" w:sz="0" w:space="0" w:color="auto"/>
        <w:right w:val="none" w:sz="0" w:space="0" w:color="auto"/>
      </w:divBdr>
    </w:div>
    <w:div w:id="714357134">
      <w:bodyDiv w:val="1"/>
      <w:marLeft w:val="0"/>
      <w:marRight w:val="0"/>
      <w:marTop w:val="0"/>
      <w:marBottom w:val="0"/>
      <w:divBdr>
        <w:top w:val="none" w:sz="0" w:space="0" w:color="auto"/>
        <w:left w:val="none" w:sz="0" w:space="0" w:color="auto"/>
        <w:bottom w:val="none" w:sz="0" w:space="0" w:color="auto"/>
        <w:right w:val="none" w:sz="0" w:space="0" w:color="auto"/>
      </w:divBdr>
      <w:divsChild>
        <w:div w:id="1248609853">
          <w:marLeft w:val="0"/>
          <w:marRight w:val="0"/>
          <w:marTop w:val="0"/>
          <w:marBottom w:val="0"/>
          <w:divBdr>
            <w:top w:val="none" w:sz="0" w:space="0" w:color="auto"/>
            <w:left w:val="none" w:sz="0" w:space="0" w:color="auto"/>
            <w:bottom w:val="none" w:sz="0" w:space="0" w:color="auto"/>
            <w:right w:val="none" w:sz="0" w:space="0" w:color="auto"/>
          </w:divBdr>
        </w:div>
      </w:divsChild>
    </w:div>
    <w:div w:id="747965819">
      <w:bodyDiv w:val="1"/>
      <w:marLeft w:val="0"/>
      <w:marRight w:val="0"/>
      <w:marTop w:val="0"/>
      <w:marBottom w:val="0"/>
      <w:divBdr>
        <w:top w:val="none" w:sz="0" w:space="0" w:color="auto"/>
        <w:left w:val="none" w:sz="0" w:space="0" w:color="auto"/>
        <w:bottom w:val="none" w:sz="0" w:space="0" w:color="auto"/>
        <w:right w:val="none" w:sz="0" w:space="0" w:color="auto"/>
      </w:divBdr>
    </w:div>
    <w:div w:id="867258831">
      <w:bodyDiv w:val="1"/>
      <w:marLeft w:val="0"/>
      <w:marRight w:val="0"/>
      <w:marTop w:val="0"/>
      <w:marBottom w:val="0"/>
      <w:divBdr>
        <w:top w:val="none" w:sz="0" w:space="0" w:color="auto"/>
        <w:left w:val="none" w:sz="0" w:space="0" w:color="auto"/>
        <w:bottom w:val="none" w:sz="0" w:space="0" w:color="auto"/>
        <w:right w:val="none" w:sz="0" w:space="0" w:color="auto"/>
      </w:divBdr>
    </w:div>
    <w:div w:id="953753345">
      <w:bodyDiv w:val="1"/>
      <w:marLeft w:val="0"/>
      <w:marRight w:val="0"/>
      <w:marTop w:val="0"/>
      <w:marBottom w:val="0"/>
      <w:divBdr>
        <w:top w:val="none" w:sz="0" w:space="0" w:color="auto"/>
        <w:left w:val="none" w:sz="0" w:space="0" w:color="auto"/>
        <w:bottom w:val="none" w:sz="0" w:space="0" w:color="auto"/>
        <w:right w:val="none" w:sz="0" w:space="0" w:color="auto"/>
      </w:divBdr>
    </w:div>
    <w:div w:id="965889843">
      <w:bodyDiv w:val="1"/>
      <w:marLeft w:val="0"/>
      <w:marRight w:val="0"/>
      <w:marTop w:val="0"/>
      <w:marBottom w:val="0"/>
      <w:divBdr>
        <w:top w:val="none" w:sz="0" w:space="0" w:color="auto"/>
        <w:left w:val="none" w:sz="0" w:space="0" w:color="auto"/>
        <w:bottom w:val="none" w:sz="0" w:space="0" w:color="auto"/>
        <w:right w:val="none" w:sz="0" w:space="0" w:color="auto"/>
      </w:divBdr>
    </w:div>
    <w:div w:id="967662939">
      <w:bodyDiv w:val="1"/>
      <w:marLeft w:val="0"/>
      <w:marRight w:val="0"/>
      <w:marTop w:val="0"/>
      <w:marBottom w:val="0"/>
      <w:divBdr>
        <w:top w:val="none" w:sz="0" w:space="0" w:color="auto"/>
        <w:left w:val="none" w:sz="0" w:space="0" w:color="auto"/>
        <w:bottom w:val="none" w:sz="0" w:space="0" w:color="auto"/>
        <w:right w:val="none" w:sz="0" w:space="0" w:color="auto"/>
      </w:divBdr>
    </w:div>
    <w:div w:id="1007437304">
      <w:bodyDiv w:val="1"/>
      <w:marLeft w:val="0"/>
      <w:marRight w:val="0"/>
      <w:marTop w:val="0"/>
      <w:marBottom w:val="0"/>
      <w:divBdr>
        <w:top w:val="none" w:sz="0" w:space="0" w:color="auto"/>
        <w:left w:val="none" w:sz="0" w:space="0" w:color="auto"/>
        <w:bottom w:val="none" w:sz="0" w:space="0" w:color="auto"/>
        <w:right w:val="none" w:sz="0" w:space="0" w:color="auto"/>
      </w:divBdr>
    </w:div>
    <w:div w:id="1060709753">
      <w:bodyDiv w:val="1"/>
      <w:marLeft w:val="0"/>
      <w:marRight w:val="0"/>
      <w:marTop w:val="0"/>
      <w:marBottom w:val="0"/>
      <w:divBdr>
        <w:top w:val="none" w:sz="0" w:space="0" w:color="auto"/>
        <w:left w:val="none" w:sz="0" w:space="0" w:color="auto"/>
        <w:bottom w:val="none" w:sz="0" w:space="0" w:color="auto"/>
        <w:right w:val="none" w:sz="0" w:space="0" w:color="auto"/>
      </w:divBdr>
    </w:div>
    <w:div w:id="1064259793">
      <w:bodyDiv w:val="1"/>
      <w:marLeft w:val="0"/>
      <w:marRight w:val="0"/>
      <w:marTop w:val="0"/>
      <w:marBottom w:val="0"/>
      <w:divBdr>
        <w:top w:val="none" w:sz="0" w:space="0" w:color="auto"/>
        <w:left w:val="none" w:sz="0" w:space="0" w:color="auto"/>
        <w:bottom w:val="none" w:sz="0" w:space="0" w:color="auto"/>
        <w:right w:val="none" w:sz="0" w:space="0" w:color="auto"/>
      </w:divBdr>
      <w:divsChild>
        <w:div w:id="498933527">
          <w:marLeft w:val="994"/>
          <w:marRight w:val="0"/>
          <w:marTop w:val="240"/>
          <w:marBottom w:val="0"/>
          <w:divBdr>
            <w:top w:val="none" w:sz="0" w:space="0" w:color="auto"/>
            <w:left w:val="none" w:sz="0" w:space="0" w:color="auto"/>
            <w:bottom w:val="none" w:sz="0" w:space="0" w:color="auto"/>
            <w:right w:val="none" w:sz="0" w:space="0" w:color="auto"/>
          </w:divBdr>
        </w:div>
      </w:divsChild>
    </w:div>
    <w:div w:id="1157264998">
      <w:bodyDiv w:val="1"/>
      <w:marLeft w:val="0"/>
      <w:marRight w:val="0"/>
      <w:marTop w:val="0"/>
      <w:marBottom w:val="0"/>
      <w:divBdr>
        <w:top w:val="none" w:sz="0" w:space="0" w:color="auto"/>
        <w:left w:val="none" w:sz="0" w:space="0" w:color="auto"/>
        <w:bottom w:val="none" w:sz="0" w:space="0" w:color="auto"/>
        <w:right w:val="none" w:sz="0" w:space="0" w:color="auto"/>
      </w:divBdr>
    </w:div>
    <w:div w:id="1164737501">
      <w:bodyDiv w:val="1"/>
      <w:marLeft w:val="0"/>
      <w:marRight w:val="0"/>
      <w:marTop w:val="0"/>
      <w:marBottom w:val="0"/>
      <w:divBdr>
        <w:top w:val="none" w:sz="0" w:space="0" w:color="auto"/>
        <w:left w:val="none" w:sz="0" w:space="0" w:color="auto"/>
        <w:bottom w:val="none" w:sz="0" w:space="0" w:color="auto"/>
        <w:right w:val="none" w:sz="0" w:space="0" w:color="auto"/>
      </w:divBdr>
    </w:div>
    <w:div w:id="1301690765">
      <w:bodyDiv w:val="1"/>
      <w:marLeft w:val="0"/>
      <w:marRight w:val="0"/>
      <w:marTop w:val="0"/>
      <w:marBottom w:val="0"/>
      <w:divBdr>
        <w:top w:val="none" w:sz="0" w:space="0" w:color="auto"/>
        <w:left w:val="none" w:sz="0" w:space="0" w:color="auto"/>
        <w:bottom w:val="none" w:sz="0" w:space="0" w:color="auto"/>
        <w:right w:val="none" w:sz="0" w:space="0" w:color="auto"/>
      </w:divBdr>
      <w:divsChild>
        <w:div w:id="818152575">
          <w:marLeft w:val="2002"/>
          <w:marRight w:val="0"/>
          <w:marTop w:val="240"/>
          <w:marBottom w:val="0"/>
          <w:divBdr>
            <w:top w:val="none" w:sz="0" w:space="0" w:color="auto"/>
            <w:left w:val="none" w:sz="0" w:space="0" w:color="auto"/>
            <w:bottom w:val="none" w:sz="0" w:space="0" w:color="auto"/>
            <w:right w:val="none" w:sz="0" w:space="0" w:color="auto"/>
          </w:divBdr>
        </w:div>
        <w:div w:id="1364401503">
          <w:marLeft w:val="2002"/>
          <w:marRight w:val="0"/>
          <w:marTop w:val="240"/>
          <w:marBottom w:val="0"/>
          <w:divBdr>
            <w:top w:val="none" w:sz="0" w:space="0" w:color="auto"/>
            <w:left w:val="none" w:sz="0" w:space="0" w:color="auto"/>
            <w:bottom w:val="none" w:sz="0" w:space="0" w:color="auto"/>
            <w:right w:val="none" w:sz="0" w:space="0" w:color="auto"/>
          </w:divBdr>
        </w:div>
      </w:divsChild>
    </w:div>
    <w:div w:id="1360161443">
      <w:bodyDiv w:val="1"/>
      <w:marLeft w:val="0"/>
      <w:marRight w:val="0"/>
      <w:marTop w:val="0"/>
      <w:marBottom w:val="0"/>
      <w:divBdr>
        <w:top w:val="none" w:sz="0" w:space="0" w:color="auto"/>
        <w:left w:val="none" w:sz="0" w:space="0" w:color="auto"/>
        <w:bottom w:val="none" w:sz="0" w:space="0" w:color="auto"/>
        <w:right w:val="none" w:sz="0" w:space="0" w:color="auto"/>
      </w:divBdr>
    </w:div>
    <w:div w:id="1463886417">
      <w:bodyDiv w:val="1"/>
      <w:marLeft w:val="0"/>
      <w:marRight w:val="0"/>
      <w:marTop w:val="0"/>
      <w:marBottom w:val="0"/>
      <w:divBdr>
        <w:top w:val="none" w:sz="0" w:space="0" w:color="auto"/>
        <w:left w:val="none" w:sz="0" w:space="0" w:color="auto"/>
        <w:bottom w:val="none" w:sz="0" w:space="0" w:color="auto"/>
        <w:right w:val="none" w:sz="0" w:space="0" w:color="auto"/>
      </w:divBdr>
    </w:div>
    <w:div w:id="1473139539">
      <w:bodyDiv w:val="1"/>
      <w:marLeft w:val="0"/>
      <w:marRight w:val="0"/>
      <w:marTop w:val="0"/>
      <w:marBottom w:val="0"/>
      <w:divBdr>
        <w:top w:val="none" w:sz="0" w:space="0" w:color="auto"/>
        <w:left w:val="none" w:sz="0" w:space="0" w:color="auto"/>
        <w:bottom w:val="none" w:sz="0" w:space="0" w:color="auto"/>
        <w:right w:val="none" w:sz="0" w:space="0" w:color="auto"/>
      </w:divBdr>
    </w:div>
    <w:div w:id="1477138437">
      <w:bodyDiv w:val="1"/>
      <w:marLeft w:val="0"/>
      <w:marRight w:val="0"/>
      <w:marTop w:val="0"/>
      <w:marBottom w:val="0"/>
      <w:divBdr>
        <w:top w:val="none" w:sz="0" w:space="0" w:color="auto"/>
        <w:left w:val="none" w:sz="0" w:space="0" w:color="auto"/>
        <w:bottom w:val="none" w:sz="0" w:space="0" w:color="auto"/>
        <w:right w:val="none" w:sz="0" w:space="0" w:color="auto"/>
      </w:divBdr>
    </w:div>
    <w:div w:id="1487088056">
      <w:bodyDiv w:val="1"/>
      <w:marLeft w:val="0"/>
      <w:marRight w:val="0"/>
      <w:marTop w:val="0"/>
      <w:marBottom w:val="0"/>
      <w:divBdr>
        <w:top w:val="none" w:sz="0" w:space="0" w:color="auto"/>
        <w:left w:val="none" w:sz="0" w:space="0" w:color="auto"/>
        <w:bottom w:val="none" w:sz="0" w:space="0" w:color="auto"/>
        <w:right w:val="none" w:sz="0" w:space="0" w:color="auto"/>
      </w:divBdr>
    </w:div>
    <w:div w:id="1538543479">
      <w:bodyDiv w:val="1"/>
      <w:marLeft w:val="0"/>
      <w:marRight w:val="0"/>
      <w:marTop w:val="0"/>
      <w:marBottom w:val="0"/>
      <w:divBdr>
        <w:top w:val="none" w:sz="0" w:space="0" w:color="auto"/>
        <w:left w:val="none" w:sz="0" w:space="0" w:color="auto"/>
        <w:bottom w:val="none" w:sz="0" w:space="0" w:color="auto"/>
        <w:right w:val="none" w:sz="0" w:space="0" w:color="auto"/>
      </w:divBdr>
      <w:divsChild>
        <w:div w:id="132842579">
          <w:marLeft w:val="0"/>
          <w:marRight w:val="0"/>
          <w:marTop w:val="0"/>
          <w:marBottom w:val="0"/>
          <w:divBdr>
            <w:top w:val="none" w:sz="0" w:space="0" w:color="auto"/>
            <w:left w:val="none" w:sz="0" w:space="0" w:color="auto"/>
            <w:bottom w:val="none" w:sz="0" w:space="0" w:color="auto"/>
            <w:right w:val="none" w:sz="0" w:space="0" w:color="auto"/>
          </w:divBdr>
        </w:div>
      </w:divsChild>
    </w:div>
    <w:div w:id="1549411966">
      <w:bodyDiv w:val="1"/>
      <w:marLeft w:val="0"/>
      <w:marRight w:val="0"/>
      <w:marTop w:val="0"/>
      <w:marBottom w:val="0"/>
      <w:divBdr>
        <w:top w:val="none" w:sz="0" w:space="0" w:color="auto"/>
        <w:left w:val="none" w:sz="0" w:space="0" w:color="auto"/>
        <w:bottom w:val="none" w:sz="0" w:space="0" w:color="auto"/>
        <w:right w:val="none" w:sz="0" w:space="0" w:color="auto"/>
      </w:divBdr>
    </w:div>
    <w:div w:id="1594894797">
      <w:bodyDiv w:val="1"/>
      <w:marLeft w:val="0"/>
      <w:marRight w:val="0"/>
      <w:marTop w:val="0"/>
      <w:marBottom w:val="0"/>
      <w:divBdr>
        <w:top w:val="none" w:sz="0" w:space="0" w:color="auto"/>
        <w:left w:val="none" w:sz="0" w:space="0" w:color="auto"/>
        <w:bottom w:val="none" w:sz="0" w:space="0" w:color="auto"/>
        <w:right w:val="none" w:sz="0" w:space="0" w:color="auto"/>
      </w:divBdr>
    </w:div>
    <w:div w:id="1605963605">
      <w:bodyDiv w:val="1"/>
      <w:marLeft w:val="0"/>
      <w:marRight w:val="0"/>
      <w:marTop w:val="0"/>
      <w:marBottom w:val="0"/>
      <w:divBdr>
        <w:top w:val="none" w:sz="0" w:space="0" w:color="auto"/>
        <w:left w:val="none" w:sz="0" w:space="0" w:color="auto"/>
        <w:bottom w:val="none" w:sz="0" w:space="0" w:color="auto"/>
        <w:right w:val="none" w:sz="0" w:space="0" w:color="auto"/>
      </w:divBdr>
    </w:div>
    <w:div w:id="1668367509">
      <w:bodyDiv w:val="1"/>
      <w:marLeft w:val="0"/>
      <w:marRight w:val="0"/>
      <w:marTop w:val="0"/>
      <w:marBottom w:val="0"/>
      <w:divBdr>
        <w:top w:val="none" w:sz="0" w:space="0" w:color="auto"/>
        <w:left w:val="none" w:sz="0" w:space="0" w:color="auto"/>
        <w:bottom w:val="none" w:sz="0" w:space="0" w:color="auto"/>
        <w:right w:val="none" w:sz="0" w:space="0" w:color="auto"/>
      </w:divBdr>
    </w:div>
    <w:div w:id="1688485432">
      <w:bodyDiv w:val="1"/>
      <w:marLeft w:val="0"/>
      <w:marRight w:val="0"/>
      <w:marTop w:val="0"/>
      <w:marBottom w:val="0"/>
      <w:divBdr>
        <w:top w:val="none" w:sz="0" w:space="0" w:color="auto"/>
        <w:left w:val="none" w:sz="0" w:space="0" w:color="auto"/>
        <w:bottom w:val="none" w:sz="0" w:space="0" w:color="auto"/>
        <w:right w:val="none" w:sz="0" w:space="0" w:color="auto"/>
      </w:divBdr>
    </w:div>
    <w:div w:id="1695382249">
      <w:bodyDiv w:val="1"/>
      <w:marLeft w:val="0"/>
      <w:marRight w:val="0"/>
      <w:marTop w:val="0"/>
      <w:marBottom w:val="0"/>
      <w:divBdr>
        <w:top w:val="none" w:sz="0" w:space="0" w:color="auto"/>
        <w:left w:val="none" w:sz="0" w:space="0" w:color="auto"/>
        <w:bottom w:val="none" w:sz="0" w:space="0" w:color="auto"/>
        <w:right w:val="none" w:sz="0" w:space="0" w:color="auto"/>
      </w:divBdr>
    </w:div>
    <w:div w:id="1722822244">
      <w:bodyDiv w:val="1"/>
      <w:marLeft w:val="0"/>
      <w:marRight w:val="0"/>
      <w:marTop w:val="0"/>
      <w:marBottom w:val="0"/>
      <w:divBdr>
        <w:top w:val="none" w:sz="0" w:space="0" w:color="auto"/>
        <w:left w:val="none" w:sz="0" w:space="0" w:color="auto"/>
        <w:bottom w:val="none" w:sz="0" w:space="0" w:color="auto"/>
        <w:right w:val="none" w:sz="0" w:space="0" w:color="auto"/>
      </w:divBdr>
      <w:divsChild>
        <w:div w:id="727999814">
          <w:marLeft w:val="0"/>
          <w:marRight w:val="0"/>
          <w:marTop w:val="0"/>
          <w:marBottom w:val="0"/>
          <w:divBdr>
            <w:top w:val="none" w:sz="0" w:space="0" w:color="auto"/>
            <w:left w:val="none" w:sz="0" w:space="0" w:color="auto"/>
            <w:bottom w:val="none" w:sz="0" w:space="0" w:color="auto"/>
            <w:right w:val="none" w:sz="0" w:space="0" w:color="auto"/>
          </w:divBdr>
        </w:div>
      </w:divsChild>
    </w:div>
    <w:div w:id="1783307981">
      <w:bodyDiv w:val="1"/>
      <w:marLeft w:val="0"/>
      <w:marRight w:val="0"/>
      <w:marTop w:val="0"/>
      <w:marBottom w:val="0"/>
      <w:divBdr>
        <w:top w:val="none" w:sz="0" w:space="0" w:color="auto"/>
        <w:left w:val="none" w:sz="0" w:space="0" w:color="auto"/>
        <w:bottom w:val="none" w:sz="0" w:space="0" w:color="auto"/>
        <w:right w:val="none" w:sz="0" w:space="0" w:color="auto"/>
      </w:divBdr>
    </w:div>
    <w:div w:id="1919823335">
      <w:bodyDiv w:val="1"/>
      <w:marLeft w:val="0"/>
      <w:marRight w:val="0"/>
      <w:marTop w:val="0"/>
      <w:marBottom w:val="0"/>
      <w:divBdr>
        <w:top w:val="none" w:sz="0" w:space="0" w:color="auto"/>
        <w:left w:val="none" w:sz="0" w:space="0" w:color="auto"/>
        <w:bottom w:val="none" w:sz="0" w:space="0" w:color="auto"/>
        <w:right w:val="none" w:sz="0" w:space="0" w:color="auto"/>
      </w:divBdr>
    </w:div>
    <w:div w:id="2029913629">
      <w:bodyDiv w:val="1"/>
      <w:marLeft w:val="0"/>
      <w:marRight w:val="0"/>
      <w:marTop w:val="0"/>
      <w:marBottom w:val="0"/>
      <w:divBdr>
        <w:top w:val="none" w:sz="0" w:space="0" w:color="auto"/>
        <w:left w:val="none" w:sz="0" w:space="0" w:color="auto"/>
        <w:bottom w:val="none" w:sz="0" w:space="0" w:color="auto"/>
        <w:right w:val="none" w:sz="0" w:space="0" w:color="auto"/>
      </w:divBdr>
      <w:divsChild>
        <w:div w:id="1523547231">
          <w:marLeft w:val="2002"/>
          <w:marRight w:val="0"/>
          <w:marTop w:val="240"/>
          <w:marBottom w:val="0"/>
          <w:divBdr>
            <w:top w:val="none" w:sz="0" w:space="0" w:color="auto"/>
            <w:left w:val="none" w:sz="0" w:space="0" w:color="auto"/>
            <w:bottom w:val="none" w:sz="0" w:space="0" w:color="auto"/>
            <w:right w:val="none" w:sz="0" w:space="0" w:color="auto"/>
          </w:divBdr>
        </w:div>
      </w:divsChild>
    </w:div>
    <w:div w:id="2070372695">
      <w:bodyDiv w:val="1"/>
      <w:marLeft w:val="0"/>
      <w:marRight w:val="0"/>
      <w:marTop w:val="0"/>
      <w:marBottom w:val="0"/>
      <w:divBdr>
        <w:top w:val="none" w:sz="0" w:space="0" w:color="auto"/>
        <w:left w:val="none" w:sz="0" w:space="0" w:color="auto"/>
        <w:bottom w:val="none" w:sz="0" w:space="0" w:color="auto"/>
        <w:right w:val="none" w:sz="0" w:space="0" w:color="auto"/>
      </w:divBdr>
    </w:div>
    <w:div w:id="2091416041">
      <w:bodyDiv w:val="1"/>
      <w:marLeft w:val="0"/>
      <w:marRight w:val="0"/>
      <w:marTop w:val="0"/>
      <w:marBottom w:val="0"/>
      <w:divBdr>
        <w:top w:val="none" w:sz="0" w:space="0" w:color="auto"/>
        <w:left w:val="none" w:sz="0" w:space="0" w:color="auto"/>
        <w:bottom w:val="none" w:sz="0" w:space="0" w:color="auto"/>
        <w:right w:val="none" w:sz="0" w:space="0" w:color="auto"/>
      </w:divBdr>
    </w:div>
    <w:div w:id="2109692871">
      <w:bodyDiv w:val="1"/>
      <w:marLeft w:val="0"/>
      <w:marRight w:val="0"/>
      <w:marTop w:val="0"/>
      <w:marBottom w:val="0"/>
      <w:divBdr>
        <w:top w:val="none" w:sz="0" w:space="0" w:color="auto"/>
        <w:left w:val="none" w:sz="0" w:space="0" w:color="auto"/>
        <w:bottom w:val="none" w:sz="0" w:space="0" w:color="auto"/>
        <w:right w:val="none" w:sz="0" w:space="0" w:color="auto"/>
      </w:divBdr>
    </w:div>
    <w:div w:id="21272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58101-8048-4D8B-B178-D1211EEED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9</cp:revision>
  <dcterms:created xsi:type="dcterms:W3CDTF">2022-09-30T06:30:00Z</dcterms:created>
  <dcterms:modified xsi:type="dcterms:W3CDTF">2022-09-30T06:48:00Z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99d316c06724d8caf23b621e77b5fce">
    <vt:lpwstr>CWME+3KKdBlZjXCVBRwyEHFW/EuyjuGO+dDSvW+x0XA62YPn5hXbtT9JxN7yAWwfIXgcmTDSn1cVv9i5buvosGK2A==</vt:lpwstr>
  </property>
  <property fmtid="{D5CDD505-2E9C-101B-9397-08002B2CF9AE}" pid="3" name="CWM73a5e3f33fbb4aa2957e90fd3fdca8b8">
    <vt:lpwstr>CWMJIMnU2S2llKdzTV0Sa35yd7luGFymxfBSgGDMMH6EDEl/mRxXuDX8P87myO3jItKS5BJyr1YfdWZRWYKViJnJQ==</vt:lpwstr>
  </property>
  <property fmtid="{D5CDD505-2E9C-101B-9397-08002B2CF9AE}" pid="4" name="CWMe49eedcd587c48ac80a3074dc6b43b0c">
    <vt:lpwstr>CWMH+uS3cmwS8SwLjgNmM0J8bhil3gqA2DE/2E84COZgKRWEXzNQlhcqlwGX0YPDg9k7Z6vugjprXqfZK98X/BJBA==</vt:lpwstr>
  </property>
</Properties>
</file>